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新乡学院202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年公开选调招聘双师双能型教师量化积分办法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992"/>
        <w:gridCol w:w="850"/>
        <w:gridCol w:w="92"/>
        <w:gridCol w:w="618"/>
        <w:gridCol w:w="141"/>
        <w:gridCol w:w="283"/>
        <w:gridCol w:w="567"/>
        <w:gridCol w:w="428"/>
        <w:gridCol w:w="423"/>
        <w:gridCol w:w="569"/>
        <w:gridCol w:w="281"/>
        <w:gridCol w:w="144"/>
        <w:gridCol w:w="567"/>
        <w:gridCol w:w="140"/>
        <w:gridCol w:w="852"/>
        <w:gridCol w:w="9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（满分）</w:t>
            </w:r>
          </w:p>
        </w:tc>
        <w:tc>
          <w:tcPr>
            <w:tcW w:w="79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（15）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双证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专业技术职务（30）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正高级</w:t>
            </w:r>
          </w:p>
        </w:tc>
        <w:tc>
          <w:tcPr>
            <w:tcW w:w="2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副高级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2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资格证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（20）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国家职业资格证一级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国家职业资格证二级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</w:p>
        </w:tc>
        <w:tc>
          <w:tcPr>
            <w:tcW w:w="3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科研成果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（30）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国一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国二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省一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省二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省三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发明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26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业务荣誉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（30）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国家级学术人才、教学奖</w:t>
            </w:r>
          </w:p>
        </w:tc>
        <w:tc>
          <w:tcPr>
            <w:tcW w:w="2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省部级学术人才、教学奖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市厅级学术人才、教学奖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2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竞赛获奖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（25）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前五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国家前十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国家前15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省一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省二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省三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省五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说明：</w:t>
      </w:r>
    </w:p>
    <w:p>
      <w:pPr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1.学历学位是指国家认可的学历、学位证书；职称、科研成果、业务荣誉、竞赛获奖以政府部门颁发的证书为准。</w:t>
      </w:r>
    </w:p>
    <w:p>
      <w:pPr>
        <w:spacing w:line="360" w:lineRule="exact"/>
        <w:ind w:firstLine="48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2.学历学位、职称、科研成果、业务荣誉、竞赛获奖均只计最高分，不累积计分、不重复计分。科研成果、竞赛获奖中，同一项目、同一赛事只计最高分，不累积计分，不重复计分。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3.科研成果奖中“国一”指获得国家级科研成果一等奖，“省一”指获得省级科研成果一等奖，其它以此类推。此项仅限本人主持的科研成果获奖。专利类限第一名。</w:t>
      </w:r>
    </w:p>
    <w:p>
      <w:pPr>
        <w:spacing w:line="360" w:lineRule="exact"/>
        <w:ind w:firstLine="48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4.业务荣誉中学术技术人才专指由政府颁发的“学术与技术带头人”“学科带头人”“拔尖人才”等奖项；教学奖专指由政府颁发的教学竞赛一等奖。</w:t>
      </w:r>
    </w:p>
    <w:p>
      <w:pPr>
        <w:spacing w:line="360" w:lineRule="exact"/>
        <w:ind w:firstLine="48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5.竞赛获奖中“国家前五”指国家级竞赛前5名，“国家前十”指国家级竞赛第6-10名,“省一”指省级竞赛第1名，其它以此类推，仅限本人个人成绩。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8287D"/>
    <w:rsid w:val="4F0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2021-06-22T01:15:00Z</dcterms:created>
  <dc:creator>杜雅典</dc:creator>
  <cp:lastModifiedBy>杜雅典</cp:lastModifiedBy>
  <dcterms:modified xsi:type="dcterms:W3CDTF">2021-06-22T01:16:34Z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42EC25819ADD465A8F4E00BEEEB40C29</vt:lpwstr>
  </property>
</Properties>
</file>