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DB" w:rsidRDefault="004E2CDB" w:rsidP="004E2CDB">
      <w:pPr>
        <w:rPr>
          <w:rFonts w:ascii="方正楷体_GBK" w:eastAsia="方正楷体_GBK" w:hAnsi="方正楷体_GBK" w:cs="方正楷体_GBK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>附</w:t>
      </w:r>
      <w:bookmarkStart w:id="0" w:name="_GoBack"/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>件</w:t>
      </w:r>
      <w:bookmarkEnd w:id="0"/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>2</w:t>
      </w:r>
    </w:p>
    <w:p w:rsidR="004E2CDB" w:rsidRDefault="004E2CDB" w:rsidP="004E2CD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E2CDB" w:rsidRDefault="004E2CDB" w:rsidP="004E2CDB">
      <w:pPr>
        <w:spacing w:line="540" w:lineRule="exact"/>
        <w:jc w:val="center"/>
        <w:rPr>
          <w:rFonts w:ascii="方正大标宋简体" w:eastAsia="方正大标宋简体" w:hAnsi="方正大标宋简体" w:cs="方正大标宋简体"/>
          <w:b/>
          <w:bCs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sz w:val="32"/>
          <w:szCs w:val="32"/>
        </w:rPr>
        <w:t>市县两级安委会、防汛抗旱指挥部、减灾委员会</w:t>
      </w:r>
    </w:p>
    <w:p w:rsidR="004E2CDB" w:rsidRDefault="004E2CDB" w:rsidP="004E2CDB">
      <w:pPr>
        <w:spacing w:line="540" w:lineRule="exact"/>
        <w:jc w:val="center"/>
        <w:rPr>
          <w:rFonts w:ascii="方正大标宋简体" w:eastAsia="方正大标宋简体" w:hAnsi="方正大标宋简体" w:cs="方正大标宋简体"/>
          <w:b/>
          <w:bCs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sz w:val="32"/>
          <w:szCs w:val="32"/>
        </w:rPr>
        <w:t>有关成员单位名单（18家）</w:t>
      </w:r>
    </w:p>
    <w:p w:rsidR="004E2CDB" w:rsidRDefault="004E2CDB" w:rsidP="004E2CD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E2CDB" w:rsidRDefault="004E2CDB" w:rsidP="004E2CD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宣传部、发展改革局、经信局、教育局、公安局、民政局、司法局、人力社保局、自然资源局、生态环境局、建设局、交通运输局、水利局、农业农村局、商务局、卫生健康局、应急管理局、市场监管局</w:t>
      </w:r>
    </w:p>
    <w:p w:rsidR="005A2CE1" w:rsidRPr="004E2CDB" w:rsidRDefault="005A2CE1"/>
    <w:sectPr w:rsidR="005A2CE1" w:rsidRPr="004E2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CE1" w:rsidRDefault="005A2CE1" w:rsidP="004E2CDB">
      <w:r>
        <w:separator/>
      </w:r>
    </w:p>
  </w:endnote>
  <w:endnote w:type="continuationSeparator" w:id="1">
    <w:p w:rsidR="005A2CE1" w:rsidRDefault="005A2CE1" w:rsidP="004E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CE1" w:rsidRDefault="005A2CE1" w:rsidP="004E2CDB">
      <w:r>
        <w:separator/>
      </w:r>
    </w:p>
  </w:footnote>
  <w:footnote w:type="continuationSeparator" w:id="1">
    <w:p w:rsidR="005A2CE1" w:rsidRDefault="005A2CE1" w:rsidP="004E2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CDB"/>
    <w:rsid w:val="004E2CDB"/>
    <w:rsid w:val="005A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C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C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P R C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2021-07-09T09:25:00Z</dcterms:created>
  <dcterms:modified xsi:type="dcterms:W3CDTF">2021-07-09T09:25:00Z</dcterms:modified>
</cp:coreProperties>
</file>