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  <w:t>附件1光泽县小学教师选调申请表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55"/>
        <w:gridCol w:w="56"/>
        <w:gridCol w:w="909"/>
        <w:gridCol w:w="540"/>
        <w:gridCol w:w="1260"/>
        <w:gridCol w:w="540"/>
        <w:gridCol w:w="540"/>
        <w:gridCol w:w="540"/>
        <w:gridCol w:w="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姓名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年月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住址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何时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何校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何专业毕业</w:t>
            </w:r>
          </w:p>
        </w:tc>
        <w:tc>
          <w:tcPr>
            <w:tcW w:w="0" w:type="auto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在职教育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职务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入伍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时间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时间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配偶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配偶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现任学校学科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电话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简历</w:t>
            </w:r>
          </w:p>
        </w:tc>
        <w:tc>
          <w:tcPr>
            <w:tcW w:w="0" w:type="auto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简要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说明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调动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理由</w:t>
            </w:r>
          </w:p>
        </w:tc>
        <w:tc>
          <w:tcPr>
            <w:tcW w:w="0" w:type="auto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年　月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意见</w:t>
            </w:r>
          </w:p>
        </w:tc>
        <w:tc>
          <w:tcPr>
            <w:tcW w:w="0" w:type="auto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公示结果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校长签名（公章）：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年　月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县教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意见</w:t>
            </w:r>
          </w:p>
        </w:tc>
        <w:tc>
          <w:tcPr>
            <w:tcW w:w="0" w:type="auto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年　月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  <w:t>此表可复印使用。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  <w:t>附件2：关于粼选第二实验小学管理团队和骨干教师考评标准及细则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  <w:t>为满足人民群众对优质教育资源的需求，缓解城区学校招生压力，确保光泽县第二实验小学2022年秋季能如期、平稳、有序招生办学,特制定“粼选光泽县第二实验小学管理团队和骨干教师考评标准及细则”。具体如下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  <w:t>一、竞聘演讲考核标准及细则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8"/>
        <w:gridCol w:w="5020"/>
        <w:gridCol w:w="3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考核项目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指标要求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权值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仪容仪表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（10分）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着装端庄得体、妆容洁净自然、仪态从容自信；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语言表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达能力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（20分）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语言表达清楚，流畅自然；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用语规范、准确，普通话标准；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语言逻辑性强，表达主次分明；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语言有感染力，演讲内容充实；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管理策略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（50分）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管理理念先进、符合当下教育形式；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对某个部门工作比较清晰的管理思路；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管理策略能有效促进某个部门的发展；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具备团队和全局意识；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工作态度有原则性和灵活性；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专业素养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（10分）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有较强的学科知识储备和文字组织功力，有创新精神和主动作为意识；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任教学科在同类校成绩比较突出，具备较强的活动策划能力；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自我认知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及经历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（10分）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对自己性格特长、优势有清晰了解；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个人工作经历比较丰富；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</w:rPr>
        <w:t>二、骨干教师片断教学考核标准及细则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8"/>
        <w:gridCol w:w="4700"/>
        <w:gridCol w:w="3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考核项目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指标要求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权值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教材解读（15）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了解教材编排体系；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把握教材特点；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了解学段要求，明确教学目标及重、难点；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教学内容及教学过程（45分）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体现教育教学新理念、新思想，教学设计新颖；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符合课标及教材要求，切合学生实际；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概念准确，观点正确，举例适当，条理清晰，逻辑无误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教学重点突出，难点突破，目标达成到位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教学方法（20分）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创设良好教学情景，营造宽松教学氛围，激发学生学习积极性；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教学方法科学，教学策略得当；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教学方法灵活，善于启发引导，富有激情；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信息技术运用得当、能体现信息技术与学科教学融合；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教学效果（10分）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目标明确，内容充实，逻辑性强，层次清晰，方法手段科学合理；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课改意识强，有特色，目标达成效果好；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教师教学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基本素质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（10分）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教态亲切自然，语言简明扼要，生动，有感染力；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板书规范正确，条理清楚；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54141"/>
    <w:rsid w:val="100B043F"/>
    <w:rsid w:val="23256455"/>
    <w:rsid w:val="43854141"/>
    <w:rsid w:val="702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15"/>
    <w:basedOn w:val="4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2022-03-11T00:44:00Z</dcterms:created>
  <dc:creator>DELL</dc:creator>
  <cp:lastModifiedBy>DELL</cp:lastModifiedBy>
  <dcterms:modified xsi:type="dcterms:W3CDTF">2022-03-11T05:10:26Z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84FF5DCC730B4462887FE4ADE0880A63</vt:lpwstr>
  </property>
</Properties>
</file>