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22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3"/>
        <w:gridCol w:w="3265"/>
        <w:gridCol w:w="1264"/>
        <w:gridCol w:w="1856"/>
        <w:gridCol w:w="151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学历层次</w:t>
            </w:r>
          </w:p>
        </w:tc>
        <w:tc>
          <w:tcPr>
            <w:tcW w:w="1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用人单位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电网调控运行、输电运检、变电运检、城区配电、电力营销、乡镇及农村配电营业、送变电施工等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专科及以上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电力系统及其自动化、电气工程及其自动化等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公司各单位，以县供电公司为主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信息通信运维等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通信工程、计算机科学与技术等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同上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工程施工技术、送变电施工等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建筑与土木工程等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同上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财务资产管理等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会计学等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同上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人力资源管理、法学等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同上</w:t>
            </w:r>
          </w:p>
        </w:tc>
      </w:tr>
    </w:tbl>
    <w:p>
      <w:bookmarkStart w:id="0" w:name="_GoBack"/>
      <w:bookmarkEnd w:id="0"/>
    </w:p>
    <w:sectPr>
      <w:pgSz w:w="11906" w:h="16838"/>
      <w:pgMar w:top="600" w:right="1800" w:bottom="144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70BE1"/>
    <w:rsid w:val="68A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2022-03-24T01:10:00Z</dcterms:created>
  <dc:creator>福地</dc:creator>
  <cp:lastModifiedBy>福地</cp:lastModifiedBy>
  <dcterms:modified xsi:type="dcterms:W3CDTF">2022-03-24T02:23:39Z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E5D5BF2C4E864DE8A7014C8D90CD329D</vt:lpwstr>
  </property>
</Properties>
</file>