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黑体" w:hAnsi="宋体" w:eastAsia="黑体" w:cs="黑体"/>
          <w:color w:val="000000"/>
          <w:spacing w:val="-15"/>
          <w:sz w:val="28"/>
          <w:szCs w:val="28"/>
          <w:bdr w:val="none" w:color="auto" w:sz="0" w:space="0"/>
        </w:rPr>
        <w:t>附件</w:t>
      </w:r>
      <w:r>
        <w:rPr>
          <w:rFonts w:ascii="Calibri" w:hAnsi="Calibri" w:eastAsia="黑体" w:cs="Calibri"/>
          <w:color w:val="000000"/>
          <w:spacing w:val="-15"/>
          <w:sz w:val="28"/>
          <w:szCs w:val="28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</w:rPr>
        <w:t>泰安市岱岳区城镇公益性岗位申请报名表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132"/>
        <w:gridCol w:w="673"/>
        <w:gridCol w:w="869"/>
        <w:gridCol w:w="541"/>
        <w:gridCol w:w="1394"/>
        <w:gridCol w:w="820"/>
        <w:gridCol w:w="377"/>
        <w:gridCol w:w="919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Calibri" w:hAnsi="Calibri" w:cs="Calibri"/>
                <w:color w:val="000000"/>
                <w:spacing w:val="-15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籍所在地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属于下列哪类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城镇公益性岗位安置对象（同时符合两类以上的可多选）：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城镇零就业家庭人员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Wingdings" w:hAnsi="Wingdings" w:cs="Wingdings"/>
                <w:sz w:val="24"/>
                <w:szCs w:val="24"/>
                <w:bdr w:val="none" w:color="auto" w:sz="0" w:space="0"/>
              </w:rPr>
              <w:t>¨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城镇大龄失业人员（女性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周岁以上、男性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周岁以上至法定退休年龄）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8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本人已知晓乡村公益性岗位性质、相关政策和工作要求，自愿申请城镇公益性岗位，自觉遵守公益性岗位相关规定，所提供的信息真实准确，对因提供相关不实信息或违反有关规定造成的后果，责任自负。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日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用人单位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审核公示情况：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（公示日期：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-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审核单位主要负责人盖章（签字）：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镇街意见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复核单位（人）盖章（签字）：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区人社部门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审批通过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15"/>
                <w:sz w:val="21"/>
                <w:szCs w:val="21"/>
                <w:bdr w:val="none" w:color="auto" w:sz="0" w:space="0"/>
              </w:rPr>
              <w:t>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审批单位（人）盖章（签字）：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日期：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说明：此表一式三份，人社部门、镇街、用人单位各一份。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432</Characters>
  <Lines>0</Lines>
  <Paragraphs>0</Paragraphs>
  <TotalTime>0</TotalTime>
  <ScaleCrop>false</ScaleCrop>
  <LinksUpToDate>false</LinksUpToDate>
  <CharactersWithSpaces>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2022-04-14T08:01:30Z</dcterms:created>
  <dc:creator>Administrator</dc:creator>
  <cp:lastModifiedBy>Administrator</cp:lastModifiedBy>
  <dcterms:modified xsi:type="dcterms:W3CDTF">2022-04-14T08:01:35Z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B871523940A0437DBC5C3A0F6E3767C0</vt:lpwstr>
  </property>
</Properties>
</file>