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735" w:type="dxa"/>
        <w:tblInd w:w="0" w:type="dxa"/>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26"/>
        <w:gridCol w:w="964"/>
        <w:gridCol w:w="600"/>
        <w:gridCol w:w="840"/>
        <w:gridCol w:w="1589"/>
        <w:gridCol w:w="799"/>
        <w:gridCol w:w="1172"/>
        <w:gridCol w:w="1455"/>
        <w:gridCol w:w="735"/>
        <w:gridCol w:w="855"/>
      </w:tblGrid>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1" w:hRule="atLeast"/>
        </w:trPr>
        <w:tc>
          <w:tcPr>
            <w:tcW w:w="2237" w:type="dxa"/>
            <w:gridSpan w:val="2"/>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ascii="Arial" w:hAnsi="Arial" w:cs="Arial"/>
                <w:caps w:val="0"/>
                <w:spacing w:val="0"/>
              </w:rPr>
            </w:pPr>
            <w:bookmarkStart w:id="0" w:name="_GoBack"/>
            <w:r>
              <w:rPr>
                <w:rFonts w:hint="default" w:ascii="Arial" w:hAnsi="Arial" w:eastAsia="宋体" w:cs="Arial"/>
                <w:caps w:val="0"/>
                <w:spacing w:val="0"/>
                <w:kern w:val="0"/>
                <w:sz w:val="24"/>
                <w:szCs w:val="24"/>
                <w:bdr w:val="none" w:color="auto" w:sz="0" w:space="0"/>
                <w:lang w:val="en-US" w:eastAsia="zh-CN" w:bidi="ar"/>
              </w:rPr>
              <w:t>附件1</w:t>
            </w:r>
          </w:p>
        </w:tc>
        <w:tc>
          <w:tcPr>
            <w:tcW w:w="533" w:type="dxa"/>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p>
        </w:tc>
        <w:tc>
          <w:tcPr>
            <w:tcW w:w="746" w:type="dxa"/>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p>
        </w:tc>
        <w:tc>
          <w:tcPr>
            <w:tcW w:w="1411" w:type="dxa"/>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p>
        </w:tc>
        <w:tc>
          <w:tcPr>
            <w:tcW w:w="799" w:type="dxa"/>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p>
        </w:tc>
        <w:tc>
          <w:tcPr>
            <w:tcW w:w="1172" w:type="dxa"/>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p>
        </w:tc>
        <w:tc>
          <w:tcPr>
            <w:tcW w:w="1292" w:type="dxa"/>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p>
        </w:tc>
        <w:tc>
          <w:tcPr>
            <w:tcW w:w="735" w:type="dxa"/>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p>
        </w:tc>
        <w:tc>
          <w:tcPr>
            <w:tcW w:w="810" w:type="dxa"/>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9" w:hRule="atLeast"/>
        </w:trPr>
        <w:tc>
          <w:tcPr>
            <w:tcW w:w="9735" w:type="dxa"/>
            <w:gridSpan w:val="10"/>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广西壮族自治区气象局2022年考试录用公务员面试入围人员名单</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88" w:hRule="atLeast"/>
        </w:trPr>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序号</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姓名</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性别</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民族</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准考证号码</w:t>
            </w:r>
          </w:p>
        </w:tc>
        <w:tc>
          <w:tcPr>
            <w:tcW w:w="799" w:type="dxa"/>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招录机关</w:t>
            </w:r>
          </w:p>
        </w:tc>
        <w:tc>
          <w:tcPr>
            <w:tcW w:w="1172" w:type="dxa"/>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用人单位</w:t>
            </w:r>
          </w:p>
        </w:tc>
        <w:tc>
          <w:tcPr>
            <w:tcW w:w="1292" w:type="dxa"/>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职位代码</w:t>
            </w:r>
          </w:p>
        </w:tc>
        <w:tc>
          <w:tcPr>
            <w:tcW w:w="735" w:type="dxa"/>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报考职位</w:t>
            </w:r>
          </w:p>
        </w:tc>
        <w:tc>
          <w:tcPr>
            <w:tcW w:w="810" w:type="dxa"/>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面试最低分数</w:t>
            </w:r>
            <w:r>
              <w:rPr>
                <w:rFonts w:hint="default" w:ascii="Arial" w:hAnsi="Arial" w:eastAsia="宋体" w:cs="Arial"/>
                <w:caps w:val="0"/>
                <w:spacing w:val="0"/>
                <w:kern w:val="0"/>
                <w:sz w:val="24"/>
                <w:szCs w:val="24"/>
                <w:bdr w:val="single" w:color="auto" w:sz="2" w:space="0"/>
                <w:lang w:val="en-US" w:eastAsia="zh-CN" w:bidi="ar"/>
              </w:rPr>
              <w:br w:type="textWrapping"/>
            </w:r>
            <w:r>
              <w:rPr>
                <w:rFonts w:hint="default" w:ascii="Arial" w:hAnsi="Arial" w:eastAsia="宋体" w:cs="Arial"/>
                <w:caps w:val="0"/>
                <w:spacing w:val="0"/>
                <w:kern w:val="0"/>
                <w:sz w:val="24"/>
                <w:szCs w:val="24"/>
                <w:bdr w:val="none" w:color="auto" w:sz="0" w:space="0"/>
                <w:lang w:val="en-US" w:eastAsia="zh-CN" w:bidi="ar"/>
              </w:rPr>
              <w:t>（含照顾加分）</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1" w:hRule="atLeast"/>
        </w:trPr>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1</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蓝李旭</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男</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瑶族</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11150401817</w:t>
            </w:r>
          </w:p>
        </w:tc>
        <w:tc>
          <w:tcPr>
            <w:tcW w:w="799" w:type="dxa"/>
            <w:vMerge w:val="restart"/>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广西壮族自治区气象局</w:t>
            </w:r>
          </w:p>
        </w:tc>
        <w:tc>
          <w:tcPr>
            <w:tcW w:w="1172" w:type="dxa"/>
            <w:vMerge w:val="restart"/>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广西壮族自治区人工影响天气办公室</w:t>
            </w:r>
          </w:p>
        </w:tc>
        <w:tc>
          <w:tcPr>
            <w:tcW w:w="0" w:type="auto"/>
            <w:vMerge w:val="restart"/>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4515220056</w:t>
            </w:r>
          </w:p>
        </w:tc>
        <w:tc>
          <w:tcPr>
            <w:tcW w:w="735" w:type="dxa"/>
            <w:vMerge w:val="restart"/>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业务技术科职位一</w:t>
            </w:r>
          </w:p>
        </w:tc>
        <w:tc>
          <w:tcPr>
            <w:tcW w:w="0" w:type="auto"/>
            <w:vMerge w:val="restart"/>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125.25</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1" w:hRule="atLeast"/>
        </w:trPr>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2</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黄永凯</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男</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壮族</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11150402019</w:t>
            </w:r>
          </w:p>
        </w:tc>
        <w:tc>
          <w:tcPr>
            <w:tcW w:w="799" w:type="dxa"/>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1172" w:type="dxa"/>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0" w:type="auto"/>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735" w:type="dxa"/>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0" w:type="auto"/>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1" w:hRule="atLeast"/>
        </w:trPr>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3</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庞业</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男</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汉族</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11150405518</w:t>
            </w:r>
          </w:p>
        </w:tc>
        <w:tc>
          <w:tcPr>
            <w:tcW w:w="799" w:type="dxa"/>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1172" w:type="dxa"/>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0" w:type="auto"/>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735" w:type="dxa"/>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0" w:type="auto"/>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1" w:hRule="atLeast"/>
        </w:trPr>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4</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黎思源</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女</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壮族</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11150405319</w:t>
            </w:r>
          </w:p>
        </w:tc>
        <w:tc>
          <w:tcPr>
            <w:tcW w:w="799" w:type="dxa"/>
            <w:vMerge w:val="restart"/>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广西壮族自治区气象局</w:t>
            </w:r>
          </w:p>
        </w:tc>
        <w:tc>
          <w:tcPr>
            <w:tcW w:w="1172" w:type="dxa"/>
            <w:vMerge w:val="restart"/>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广西壮族自治区人工影响天气办公室</w:t>
            </w:r>
          </w:p>
        </w:tc>
        <w:tc>
          <w:tcPr>
            <w:tcW w:w="0" w:type="auto"/>
            <w:vMerge w:val="restart"/>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4515220057</w:t>
            </w:r>
          </w:p>
        </w:tc>
        <w:tc>
          <w:tcPr>
            <w:tcW w:w="735" w:type="dxa"/>
            <w:vMerge w:val="restart"/>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业务技术科职位二</w:t>
            </w:r>
          </w:p>
        </w:tc>
        <w:tc>
          <w:tcPr>
            <w:tcW w:w="0" w:type="auto"/>
            <w:vMerge w:val="restart"/>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122.55</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1" w:hRule="atLeast"/>
        </w:trPr>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5</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李寒一</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女</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蒙古族</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11150404714</w:t>
            </w:r>
          </w:p>
        </w:tc>
        <w:tc>
          <w:tcPr>
            <w:tcW w:w="799" w:type="dxa"/>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1172" w:type="dxa"/>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0" w:type="auto"/>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735" w:type="dxa"/>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0" w:type="auto"/>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trPr>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6</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班惠琪</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女</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壮族</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11150404827</w:t>
            </w:r>
          </w:p>
        </w:tc>
        <w:tc>
          <w:tcPr>
            <w:tcW w:w="799" w:type="dxa"/>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1172" w:type="dxa"/>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0" w:type="auto"/>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735" w:type="dxa"/>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0" w:type="auto"/>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trPr>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7</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黄春丽</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女</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汉族</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11150400807</w:t>
            </w:r>
          </w:p>
        </w:tc>
        <w:tc>
          <w:tcPr>
            <w:tcW w:w="799" w:type="dxa"/>
            <w:vMerge w:val="restart"/>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广西壮族自治区气象局</w:t>
            </w:r>
          </w:p>
        </w:tc>
        <w:tc>
          <w:tcPr>
            <w:tcW w:w="1172" w:type="dxa"/>
            <w:vMerge w:val="restart"/>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广西壮族自治区人工影响天气办公室</w:t>
            </w:r>
          </w:p>
        </w:tc>
        <w:tc>
          <w:tcPr>
            <w:tcW w:w="0" w:type="auto"/>
            <w:vMerge w:val="restart"/>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4515220058</w:t>
            </w:r>
          </w:p>
        </w:tc>
        <w:tc>
          <w:tcPr>
            <w:tcW w:w="735" w:type="dxa"/>
            <w:vMerge w:val="restart"/>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装备保障科职位</w:t>
            </w:r>
          </w:p>
        </w:tc>
        <w:tc>
          <w:tcPr>
            <w:tcW w:w="0" w:type="auto"/>
            <w:vMerge w:val="restart"/>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125.45</w:t>
            </w: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61" w:hRule="atLeast"/>
        </w:trPr>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8</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邓雅倩</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女</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汉族</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11150401823</w:t>
            </w:r>
          </w:p>
        </w:tc>
        <w:tc>
          <w:tcPr>
            <w:tcW w:w="799" w:type="dxa"/>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1172" w:type="dxa"/>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0" w:type="auto"/>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735" w:type="dxa"/>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0" w:type="auto"/>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r>
      <w:tr>
        <w:tblPrEx>
          <w:tblBorders>
            <w:top w:val="none" w:color="auto" w:sz="0" w:space="0"/>
            <w:left w:val="none" w:color="auto" w:sz="0" w:space="0"/>
            <w:bottom w:val="single" w:color="DDDDDD" w:sz="4"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70" w:hRule="atLeast"/>
        </w:trPr>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9</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黄均树</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男</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壮族</w:t>
            </w:r>
          </w:p>
        </w:tc>
        <w:tc>
          <w:tcPr>
            <w:tcW w:w="0" w:type="auto"/>
            <w:tcBorders>
              <w:top w:val="single" w:color="DDDDDD" w:sz="4" w:space="0"/>
              <w:bottom w:val="nil"/>
              <w:right w:val="single" w:color="DDDDDD" w:sz="4" w:space="0"/>
            </w:tcBorders>
            <w:shd w:val="clear" w:color="auto" w:fill="FFFFFF"/>
            <w:tcMar>
              <w:top w:w="60" w:type="dxa"/>
              <w:left w:w="60" w:type="dxa"/>
              <w:bottom w:w="60" w:type="dxa"/>
              <w:right w:w="60" w:type="dxa"/>
            </w:tcMar>
            <w:vAlign w:val="center"/>
          </w:tcPr>
          <w:p>
            <w:pPr>
              <w:keepNext w:val="0"/>
              <w:keepLines w:val="0"/>
              <w:widowControl/>
              <w:suppressLineNumbers w:val="0"/>
              <w:spacing w:before="0" w:beforeAutospacing="0" w:after="0" w:afterAutospacing="0"/>
              <w:ind w:left="0" w:right="0" w:firstLine="0"/>
              <w:jc w:val="left"/>
              <w:textAlignment w:val="center"/>
              <w:rPr>
                <w:rFonts w:hint="default" w:ascii="Arial" w:hAnsi="Arial" w:cs="Arial"/>
                <w:caps w:val="0"/>
                <w:spacing w:val="0"/>
              </w:rPr>
            </w:pPr>
            <w:r>
              <w:rPr>
                <w:rFonts w:hint="default" w:ascii="Arial" w:hAnsi="Arial" w:eastAsia="宋体" w:cs="Arial"/>
                <w:caps w:val="0"/>
                <w:spacing w:val="0"/>
                <w:kern w:val="0"/>
                <w:sz w:val="24"/>
                <w:szCs w:val="24"/>
                <w:bdr w:val="none" w:color="auto" w:sz="0" w:space="0"/>
                <w:lang w:val="en-US" w:eastAsia="zh-CN" w:bidi="ar"/>
              </w:rPr>
              <w:t>11150403004</w:t>
            </w:r>
          </w:p>
        </w:tc>
        <w:tc>
          <w:tcPr>
            <w:tcW w:w="799" w:type="dxa"/>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1172" w:type="dxa"/>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0" w:type="auto"/>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735" w:type="dxa"/>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c>
          <w:tcPr>
            <w:tcW w:w="0" w:type="auto"/>
            <w:vMerge w:val="continue"/>
            <w:tcBorders>
              <w:top w:val="single" w:color="DDDDDD" w:sz="4" w:space="0"/>
              <w:bottom w:val="single" w:color="000000" w:sz="4" w:space="0"/>
              <w:right w:val="single" w:color="DDDDDD" w:sz="4" w:space="0"/>
            </w:tcBorders>
            <w:shd w:val="clear" w:color="auto" w:fill="FFFFFF"/>
            <w:tcMar>
              <w:top w:w="60" w:type="dxa"/>
              <w:left w:w="60" w:type="dxa"/>
              <w:bottom w:w="60" w:type="dxa"/>
              <w:right w:w="60" w:type="dxa"/>
            </w:tcMar>
            <w:vAlign w:val="center"/>
          </w:tcPr>
          <w:p>
            <w:pPr>
              <w:rPr>
                <w:rFonts w:hint="default" w:ascii="Arial" w:hAnsi="Arial" w:cs="Arial"/>
                <w:caps w:val="0"/>
                <w:spacing w:val="0"/>
                <w:sz w:val="24"/>
                <w:szCs w:val="24"/>
              </w:rPr>
            </w:pPr>
          </w:p>
        </w:tc>
      </w:tr>
      <w:bookmarkEnd w:id="0"/>
    </w:tbl>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rPr>
          <w:rFonts w:hint="default" w:ascii="Arial" w:hAnsi="Arial" w:cs="Arial"/>
          <w:i w:val="0"/>
          <w:iCs w:val="0"/>
          <w:caps w:val="0"/>
          <w:color w:val="000000"/>
          <w:spacing w:val="0"/>
          <w:sz w:val="16"/>
          <w:szCs w:val="16"/>
        </w:rPr>
      </w:pPr>
      <w:r>
        <w:rPr>
          <w:rFonts w:ascii="黑体" w:hAnsi="宋体" w:eastAsia="黑体" w:cs="黑体"/>
          <w:i w:val="0"/>
          <w:iCs w:val="0"/>
          <w:caps w:val="0"/>
          <w:color w:val="000000"/>
          <w:spacing w:val="0"/>
          <w:sz w:val="25"/>
          <w:szCs w:val="25"/>
          <w:bdr w:val="single" w:color="auto" w:sz="2" w:space="0"/>
          <w:shd w:val="clear" w:fill="FFFFFF"/>
        </w:rPr>
        <w:t>附件</w:t>
      </w:r>
      <w:r>
        <w:rPr>
          <w:rFonts w:hint="eastAsia" w:ascii="黑体" w:hAnsi="宋体" w:eastAsia="黑体" w:cs="黑体"/>
          <w:i w:val="0"/>
          <w:iCs w:val="0"/>
          <w:caps w:val="0"/>
          <w:color w:val="000000"/>
          <w:spacing w:val="0"/>
          <w:sz w:val="25"/>
          <w:szCs w:val="25"/>
          <w:bdr w:val="single" w:color="auto" w:sz="2" w:space="0"/>
          <w:shd w:val="clear" w:fill="FFFFFF"/>
        </w:rPr>
        <w:t>2</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rPr>
          <w:rFonts w:hint="default" w:ascii="Arial" w:hAnsi="Arial" w:cs="Arial"/>
          <w:i w:val="0"/>
          <w:iCs w:val="0"/>
          <w:caps w:val="0"/>
          <w:color w:val="000000"/>
          <w:spacing w:val="0"/>
          <w:sz w:val="16"/>
          <w:szCs w:val="16"/>
        </w:rPr>
      </w:pPr>
      <w:r>
        <w:rPr>
          <w:rFonts w:hint="default" w:ascii="Times New Roman" w:hAnsi="Times New Roman" w:cs="Times New Roman"/>
          <w:i w:val="0"/>
          <w:iCs w:val="0"/>
          <w:caps w:val="0"/>
          <w:color w:val="000000"/>
          <w:spacing w:val="0"/>
          <w:sz w:val="32"/>
          <w:szCs w:val="32"/>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jc w:val="center"/>
        <w:rPr>
          <w:rFonts w:hint="default" w:ascii="Arial" w:hAnsi="Arial" w:cs="Arial"/>
          <w:i w:val="0"/>
          <w:iCs w:val="0"/>
          <w:caps w:val="0"/>
          <w:color w:val="000000"/>
          <w:spacing w:val="0"/>
          <w:sz w:val="16"/>
          <w:szCs w:val="16"/>
        </w:rPr>
      </w:pPr>
      <w:r>
        <w:rPr>
          <w:rFonts w:ascii="方正小标宋简体" w:hAnsi="方正小标宋简体" w:eastAsia="方正小标宋简体" w:cs="方正小标宋简体"/>
          <w:i w:val="0"/>
          <w:iCs w:val="0"/>
          <w:caps w:val="0"/>
          <w:color w:val="000000"/>
          <w:spacing w:val="0"/>
          <w:sz w:val="32"/>
          <w:szCs w:val="32"/>
          <w:bdr w:val="single" w:color="auto" w:sz="2" w:space="0"/>
          <w:shd w:val="clear" w:fill="FFFFFF"/>
        </w:rPr>
        <w:t>考生面试须知</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80" w:lineRule="atLeast"/>
        <w:ind w:left="0" w:right="0" w:firstLine="0"/>
        <w:jc w:val="center"/>
        <w:rPr>
          <w:rFonts w:hint="default" w:ascii="Arial" w:hAnsi="Arial" w:cs="Arial"/>
          <w:i w:val="0"/>
          <w:iCs w:val="0"/>
          <w:caps w:val="0"/>
          <w:color w:val="000000"/>
          <w:spacing w:val="0"/>
          <w:sz w:val="16"/>
          <w:szCs w:val="16"/>
        </w:rPr>
      </w:pPr>
      <w:r>
        <w:rPr>
          <w:rFonts w:hint="default" w:ascii="Times New Roman" w:hAnsi="Times New Roman" w:cs="Times New Roman"/>
          <w:i w:val="0"/>
          <w:iCs w:val="0"/>
          <w:caps w:val="0"/>
          <w:color w:val="000000"/>
          <w:spacing w:val="0"/>
          <w:sz w:val="32"/>
          <w:szCs w:val="32"/>
          <w:bdr w:val="single" w:color="auto" w:sz="2" w:space="0"/>
          <w:shd w:val="clear" w:fill="FFFFFF"/>
        </w:rPr>
        <w:t> </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8" w:lineRule="atLeast"/>
        <w:ind w:left="0" w:right="0" w:firstLine="516"/>
        <w:rPr>
          <w:rFonts w:hint="default" w:ascii="Arial" w:hAnsi="Arial" w:cs="Arial"/>
          <w:i w:val="0"/>
          <w:iCs w:val="0"/>
          <w:caps w:val="0"/>
          <w:color w:val="000000"/>
          <w:spacing w:val="0"/>
          <w:sz w:val="16"/>
          <w:szCs w:val="16"/>
        </w:rPr>
      </w:pPr>
      <w:r>
        <w:rPr>
          <w:rFonts w:ascii="仿宋_GB2312" w:hAnsi="Arial" w:eastAsia="仿宋_GB2312" w:cs="仿宋_GB2312"/>
          <w:i w:val="0"/>
          <w:iCs w:val="0"/>
          <w:caps w:val="0"/>
          <w:color w:val="000000"/>
          <w:spacing w:val="0"/>
          <w:sz w:val="25"/>
          <w:szCs w:val="25"/>
          <w:bdr w:val="single" w:color="auto" w:sz="2" w:space="0"/>
          <w:shd w:val="clear" w:fill="FFFFFF"/>
        </w:rPr>
        <w:t>一、考生应在规定的时间内到达指定地点参加面试，违者按有关规定处理。进入考点时，应主动出示居民身份证、纸质笔试准考证及面试公告要求出具的其他证件；</w:t>
      </w:r>
      <w:r>
        <w:rPr>
          <w:rFonts w:hint="default" w:ascii="仿宋_GB2312" w:hAnsi="Arial" w:eastAsia="仿宋_GB2312" w:cs="仿宋_GB2312"/>
          <w:i w:val="0"/>
          <w:iCs w:val="0"/>
          <w:caps w:val="0"/>
          <w:color w:val="000000"/>
          <w:spacing w:val="0"/>
          <w:sz w:val="25"/>
          <w:szCs w:val="25"/>
          <w:bdr w:val="single" w:color="auto" w:sz="2" w:space="0"/>
          <w:shd w:val="clear" w:fill="FFFFFF"/>
        </w:rPr>
        <w:t>同时符合考前48小时新冠病毒核酸检测结果为阴性、“广西健康码”为绿码、</w:t>
      </w:r>
      <w:r>
        <w:rPr>
          <w:rFonts w:hint="default" w:ascii="Times New Roman" w:hAnsi="Times New Roman" w:eastAsia="仿宋_GB2312" w:cs="Times New Roman"/>
          <w:i w:val="0"/>
          <w:iCs w:val="0"/>
          <w:caps w:val="0"/>
          <w:color w:val="000000"/>
          <w:spacing w:val="0"/>
          <w:sz w:val="25"/>
          <w:szCs w:val="25"/>
          <w:bdr w:val="single" w:color="auto" w:sz="2" w:space="0"/>
          <w:shd w:val="clear" w:fill="FFFFFF"/>
        </w:rPr>
        <w:t>“</w:t>
      </w:r>
      <w:r>
        <w:rPr>
          <w:rFonts w:hint="default" w:ascii="仿宋_GB2312" w:hAnsi="Arial" w:eastAsia="仿宋_GB2312" w:cs="仿宋_GB2312"/>
          <w:i w:val="0"/>
          <w:iCs w:val="0"/>
          <w:caps w:val="0"/>
          <w:color w:val="000000"/>
          <w:spacing w:val="0"/>
          <w:sz w:val="25"/>
          <w:szCs w:val="25"/>
          <w:bdr w:val="single" w:color="auto" w:sz="2" w:space="0"/>
          <w:shd w:val="clear" w:fill="FFFFFF"/>
        </w:rPr>
        <w:t>通信大数据行程卡</w:t>
      </w:r>
      <w:r>
        <w:rPr>
          <w:rFonts w:hint="default" w:ascii="Times New Roman" w:hAnsi="Times New Roman" w:eastAsia="仿宋_GB2312" w:cs="Times New Roman"/>
          <w:i w:val="0"/>
          <w:iCs w:val="0"/>
          <w:caps w:val="0"/>
          <w:color w:val="000000"/>
          <w:spacing w:val="0"/>
          <w:sz w:val="25"/>
          <w:szCs w:val="25"/>
          <w:bdr w:val="single" w:color="auto" w:sz="2" w:space="0"/>
          <w:shd w:val="clear" w:fill="FFFFFF"/>
        </w:rPr>
        <w:t>”</w:t>
      </w:r>
      <w:r>
        <w:rPr>
          <w:rFonts w:hint="default" w:ascii="Times New Roman" w:hAnsi="Times New Roman" w:eastAsia="仿宋_GB2312" w:cs="Times New Roman"/>
          <w:i w:val="0"/>
          <w:iCs w:val="0"/>
          <w:caps w:val="0"/>
          <w:color w:val="000000"/>
          <w:spacing w:val="0"/>
          <w:sz w:val="25"/>
          <w:szCs w:val="25"/>
          <w:shd w:val="clear" w:fill="FFFFFF"/>
        </w:rPr>
        <w:t> </w:t>
      </w:r>
      <w:r>
        <w:rPr>
          <w:rFonts w:hint="default" w:ascii="仿宋_GB2312" w:hAnsi="Arial" w:eastAsia="仿宋_GB2312" w:cs="仿宋_GB2312"/>
          <w:i w:val="0"/>
          <w:iCs w:val="0"/>
          <w:caps w:val="0"/>
          <w:color w:val="000000"/>
          <w:spacing w:val="0"/>
          <w:sz w:val="25"/>
          <w:szCs w:val="25"/>
          <w:bdr w:val="single" w:color="auto" w:sz="2" w:space="0"/>
          <w:shd w:val="clear" w:fill="FFFFFF"/>
        </w:rPr>
        <w:t>为绿码、现场测量体温正常（＜37.3℃）等防疫要求，方可进入考场参加考试。</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8"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由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8"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考生在考试过程中出现发热、咳嗽、乏力、鼻塞、流涕、咽痛、腹泻等症状，应立即向考务工作人员报告，并如实报告近7天的旅居史、接触史及健康状况等疫情防控信息，经现场医疗卫生专业人员评估后，综合研判具备参加考试条件的，作出书面承诺后，由专人负责带至隔离考场进行考试；经研判不具备考试条件的，不能进入考点参加考试。</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8"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二、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8"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三、考生不得穿制服或穿戴有特别标志的服装参加面试。</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8"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四、考生要按规定时间进入候考室签到并抽签，按抽签确定的面试序号参加面试。抽签开始时仍未到达候考室的，剩余签号为该考生面试序号。</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8"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考生须于面试当天上午8:00前进入候考室，未按时到达的考生不允许进入候考室，按自动放弃面试资格处理。</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8"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五、考生在抽签前要主动将各种电子、通信、计算、存储等禁止使用和携带的设备交由工作人员统一保管。严禁将手机等禁止使用和携带的设备带至候考室座位或面试室内。如有违反，给予取消本次面试资格处理。</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8"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六、考生在候考过程中不得随意出入候考室，因特殊情况需出入候考室的，须有候考室工作人员专人陪同监督。</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8"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七、考生在面试时不得携带任何与面试有关的物品和资料进入面试室；面试结束后，不得将题本和草稿纸带出面试室。如有违反，给予本次面试成绩无效处理。</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8"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八、考生在面试时，只能报自己的面试序号，不得以任何方式向考官或面试室内工作人员透露本人姓名、身份证号码、准考证号等个人重要信息。凡考生透露个人重要信息的，面试成绩按零分处理。</w:t>
      </w:r>
    </w:p>
    <w:p>
      <w:pPr>
        <w:pStyle w:val="2"/>
        <w:keepNext w:val="0"/>
        <w:keepLines w:val="0"/>
        <w:widowControl/>
        <w:suppressLineNumbers w:val="0"/>
        <w:pBdr>
          <w:top w:val="single" w:color="auto" w:sz="2" w:space="0"/>
          <w:left w:val="single" w:color="auto" w:sz="2" w:space="0"/>
          <w:bottom w:val="single" w:color="auto" w:sz="2" w:space="0"/>
          <w:right w:val="single" w:color="auto" w:sz="2" w:space="0"/>
        </w:pBdr>
        <w:shd w:val="clear" w:fill="FFFFFF"/>
        <w:spacing w:before="0" w:beforeAutospacing="0" w:after="0" w:afterAutospacing="0" w:line="468" w:lineRule="atLeast"/>
        <w:ind w:left="0" w:right="0" w:firstLine="516"/>
        <w:rPr>
          <w:rFonts w:hint="default" w:ascii="Arial" w:hAnsi="Arial" w:cs="Arial"/>
          <w:i w:val="0"/>
          <w:iCs w:val="0"/>
          <w:caps w:val="0"/>
          <w:color w:val="000000"/>
          <w:spacing w:val="0"/>
          <w:sz w:val="16"/>
          <w:szCs w:val="16"/>
        </w:rPr>
      </w:pPr>
      <w:r>
        <w:rPr>
          <w:rFonts w:hint="default" w:ascii="仿宋_GB2312" w:hAnsi="Arial" w:eastAsia="仿宋_GB2312" w:cs="仿宋_GB2312"/>
          <w:i w:val="0"/>
          <w:iCs w:val="0"/>
          <w:caps w:val="0"/>
          <w:color w:val="000000"/>
          <w:spacing w:val="0"/>
          <w:sz w:val="25"/>
          <w:szCs w:val="25"/>
          <w:bdr w:val="single" w:color="auto" w:sz="2" w:space="0"/>
          <w:shd w:val="clear" w:fill="FFFFFF"/>
        </w:rPr>
        <w:t>九、考生面试结束后，要听从工作人员管理，不得返回候考室，不得以任何方式对外泄露试题信息。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ZGU1YTA0NTI2NmFlZjU4ZjIwNTA2YWUzZWE5YjEifQ=="/>
  </w:docVars>
  <w:rsids>
    <w:rsidRoot w:val="3A8D3675"/>
    <w:rsid w:val="3A8D3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2022-07-27T07:43:00Z</dcterms:created>
  <dc:creator>DELL</dc:creator>
  <cp:lastModifiedBy>DELL</cp:lastModifiedBy>
  <dcterms:modified xsi:type="dcterms:W3CDTF">2022-07-27T07:44:42Z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10F2386048884748BBA2E16B818DE89C</vt:lpwstr>
  </property>
</Properties>
</file>