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ascii="仿宋_GB2312" w:eastAsia="仿宋_GB2312" w:cs="仿宋_GB2312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河南省地方金融监督管理局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2022年统一招录公务员面试人员名单</w:t>
      </w:r>
    </w:p>
    <w:tbl>
      <w:tblPr>
        <w:tblW w:w="7020" w:type="dxa"/>
        <w:jc w:val="center"/>
        <w:tblBorders>
          <w:top w:val="single" w:color="000000" w:sz="4" w:space="0"/>
          <w:left w:val="single" w:color="000000" w:sz="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72"/>
        <w:gridCol w:w="1004"/>
        <w:gridCol w:w="959"/>
        <w:gridCol w:w="617"/>
        <w:gridCol w:w="1502"/>
        <w:gridCol w:w="1266"/>
      </w:tblGrid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  <w:jc w:val="center"/>
        </w:trPr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480" w:lineRule="atLeast"/>
              <w:ind w:left="1284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职位代码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招录人数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性别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准考证号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笔试总成绩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jc w:val="center"/>
        </w:trPr>
        <w:tc>
          <w:tcPr>
            <w:tcW w:w="118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29064011</w:t>
            </w:r>
          </w:p>
        </w:tc>
        <w:tc>
          <w:tcPr>
            <w:tcW w:w="115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张  宇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20418131623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67.09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jc w:val="center"/>
        </w:trPr>
        <w:tc>
          <w:tcPr>
            <w:tcW w:w="11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5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韩晓彤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20418131722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jc w:val="center"/>
        </w:trPr>
        <w:tc>
          <w:tcPr>
            <w:tcW w:w="11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5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李桂娟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20418131713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66.17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jc w:val="center"/>
        </w:trPr>
        <w:tc>
          <w:tcPr>
            <w:tcW w:w="11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5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张利丹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20418131703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65.92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jc w:val="center"/>
        </w:trPr>
        <w:tc>
          <w:tcPr>
            <w:tcW w:w="11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5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李梦杰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20418132019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65.84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jc w:val="center"/>
        </w:trPr>
        <w:tc>
          <w:tcPr>
            <w:tcW w:w="11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5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张亚飞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20418132614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65.5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jc w:val="center"/>
        </w:trPr>
        <w:tc>
          <w:tcPr>
            <w:tcW w:w="11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5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万培培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20418132507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65.17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jc w:val="center"/>
        </w:trPr>
        <w:tc>
          <w:tcPr>
            <w:tcW w:w="11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5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纪晓斐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20418132014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jc w:val="center"/>
        </w:trPr>
        <w:tc>
          <w:tcPr>
            <w:tcW w:w="11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5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高贺娟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20418132126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64.84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jc w:val="center"/>
        </w:trPr>
        <w:tc>
          <w:tcPr>
            <w:tcW w:w="11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5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郝宇萌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20418132118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64.75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jc w:val="center"/>
        </w:trPr>
        <w:tc>
          <w:tcPr>
            <w:tcW w:w="11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5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齐重阳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20418132813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64.67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jc w:val="center"/>
        </w:trPr>
        <w:tc>
          <w:tcPr>
            <w:tcW w:w="11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5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张丽莹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20418132807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64.42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jc w:val="center"/>
        </w:trPr>
        <w:tc>
          <w:tcPr>
            <w:tcW w:w="118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29064021</w:t>
            </w:r>
          </w:p>
        </w:tc>
        <w:tc>
          <w:tcPr>
            <w:tcW w:w="115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姬笑菊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20418133120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68.25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jc w:val="center"/>
        </w:trPr>
        <w:tc>
          <w:tcPr>
            <w:tcW w:w="11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5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胡淑晏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20418133816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67.5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jc w:val="center"/>
        </w:trPr>
        <w:tc>
          <w:tcPr>
            <w:tcW w:w="11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5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徐  丹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20418133423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67.25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jc w:val="center"/>
        </w:trPr>
        <w:tc>
          <w:tcPr>
            <w:tcW w:w="11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5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殷  玥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20418132910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66.84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jc w:val="center"/>
        </w:trPr>
        <w:tc>
          <w:tcPr>
            <w:tcW w:w="11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5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彭  卓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20418133821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66.75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jc w:val="center"/>
        </w:trPr>
        <w:tc>
          <w:tcPr>
            <w:tcW w:w="11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5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王琳洁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20418134829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66.75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jc w:val="center"/>
        </w:trPr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29064031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邱京晴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20418135005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63.25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44" w:lineRule="atLeast"/>
        <w:ind w:left="0" w:firstLine="0"/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44" w:lineRule="atLeast"/>
        <w:ind w:left="0" w:firstLine="0"/>
        <w:jc w:val="center"/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ascii="方正大标宋简体" w:hAnsi="方正大标宋简体" w:eastAsia="方正大标宋简体" w:cs="方正大标宋简体"/>
          <w:i w:val="0"/>
          <w:iCs w:val="0"/>
          <w:caps w:val="0"/>
          <w:color w:val="000000"/>
          <w:spacing w:val="0"/>
          <w:sz w:val="34"/>
          <w:szCs w:val="3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44" w:lineRule="atLeast"/>
        <w:ind w:left="0" w:firstLine="0"/>
        <w:jc w:val="center"/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ascii="华文中宋" w:hAnsi="华文中宋" w:eastAsia="华文中宋" w:cs="华文中宋"/>
          <w:i w:val="0"/>
          <w:iCs w:val="0"/>
          <w:caps w:val="0"/>
          <w:color w:val="000000"/>
          <w:spacing w:val="0"/>
          <w:sz w:val="34"/>
          <w:szCs w:val="34"/>
          <w:shd w:val="clear" w:fill="FFFFFF"/>
        </w:rPr>
        <w:t>河南省地方金融监督管理局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44" w:lineRule="atLeast"/>
        <w:ind w:left="0" w:firstLine="0"/>
        <w:jc w:val="center"/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华文中宋" w:hAnsi="华文中宋" w:eastAsia="华文中宋" w:cs="华文中宋"/>
          <w:i w:val="0"/>
          <w:iCs w:val="0"/>
          <w:caps w:val="0"/>
          <w:color w:val="000000"/>
          <w:spacing w:val="-12"/>
          <w:sz w:val="34"/>
          <w:szCs w:val="34"/>
          <w:shd w:val="clear" w:fill="FFFFFF"/>
        </w:rPr>
        <w:t>2022年统一考试录用公务员面试应试者须知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16"/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16"/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1.应试者必须诚实守信，提供真实、准确的报考信息。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16"/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2.应试者必须按照规定的时间到指定点报到,按要求参加面试。凡在规定时间没有报到的，视为自动放弃面试资格。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16"/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3.应试者须持本人有效身份证、笔试准考证和《面试通知单》，经工作人员审验后方可参加面试。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16"/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4.应试者禁止携带无线通讯工具和与面试无关的物品进入面试考场，已携带的须主动交工作人员保管，否则一经发现，作违反面试纪律处理。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16"/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5.应试者在面试期间要遵守纪律，听从指挥，服从管理。应试者进入面试考点后即实行集中封闭管理，不得随意走动、大声喧哗，禁止与外界人员接触。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16"/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6.面试前，应试者通过抽签确定参加面试的顺序。面试开始后，由工作人员按顺序逐一引入面试考场。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16"/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7.应试者在面试期间不得以任何形式向考官及工作人员透露本人姓名、家庭情况等个人信息。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16"/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8.面试过程中，应试者对考官提出的问题可在规定的草稿纸上作记录；没听清提问的，可要求考官再重复一遍。应试者开始答题时需向考官报告“开始答题”，答题结束时要报告“回答完毕”。到达规定时间，应试者须及时停止答题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16"/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9.面试结束后应试者立即离开面试室。离开时不得带走面试题本、草稿纸等任何面试资料。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16"/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10.应试者违纪，视情节轻重给予警告直至宣布取消面试资格或宣布面试成绩无效。凡在考场内严重扰乱面试秩序，辱骂考官及工作人员，威胁他人安全者，按照有关规定严肃处理。涉嫌犯罪的，将依法追究其刑事责任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16"/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11.应试者参加面试时，禁止着警服等制式服装。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16"/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12.应试者必须严格遵守国家保密法律、法规和规章制度，履行保密义务，不违规记录、储存、复制、携带面试试题等信息，不违规持有面试试题信息载体，不以任何方式泄露所接触的面试试题及相关信息。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16"/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13. 应试者必须自觉遵守考试纪律和考场规则，自觉接受并配合面试工作人员的管理，自觉接受面试监督人员和巡视人员的检查监督。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16"/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14.不隐瞒本人应报告的重大事项。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16"/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15.未尽事宜按照有关规定执行。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0ZGU1YTA0NTI2NmFlZjU4ZjIwNTA2YWUzZWE5YjEifQ=="/>
  </w:docVars>
  <w:rsids>
    <w:rsidRoot w:val="41925F8A"/>
    <w:rsid w:val="41925F8A"/>
    <w:rsid w:val="790D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</Words>
  <Characters>29</Characters>
  <Lines>0</Lines>
  <Paragraphs>0</Paragraphs>
  <TotalTime>444</TotalTime>
  <ScaleCrop>false</ScaleCrop>
  <LinksUpToDate>false</LinksUpToDate>
  <CharactersWithSpaces>29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2022-07-29T02:06:00Z</dcterms:created>
  <dc:creator>DELL</dc:creator>
  <cp:lastModifiedBy>DELL</cp:lastModifiedBy>
  <dcterms:modified xsi:type="dcterms:W3CDTF">2022-07-29T09:46:24Z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42B3F6987BAD41E6835881FD15AACF26</vt:lpwstr>
  </property>
</Properties>
</file>