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2D" w:rsidRPr="00885C78" w:rsidRDefault="00581ACC" w:rsidP="00581ACC">
      <w:pPr>
        <w:widowControl/>
        <w:jc w:val="center"/>
        <w:rPr>
          <w:rFonts w:ascii="彩虹小标宋" w:eastAsia="彩虹小标宋" w:hAnsi="宋体" w:cs="宋体"/>
          <w:bCs/>
          <w:kern w:val="0"/>
          <w:sz w:val="32"/>
          <w:szCs w:val="32"/>
        </w:rPr>
      </w:pPr>
      <w:r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中国建设银行20</w:t>
      </w:r>
      <w:r w:rsidR="00DD555A"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2</w:t>
      </w:r>
      <w:r w:rsidR="00084197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3</w:t>
      </w:r>
      <w:r w:rsidR="00EF6038"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年</w:t>
      </w:r>
      <w:r w:rsidR="00AA7495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度</w:t>
      </w:r>
      <w:r w:rsidR="00EF6038"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博士后</w:t>
      </w:r>
      <w:r w:rsidR="00D47861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研究人员</w:t>
      </w:r>
      <w:bookmarkStart w:id="0" w:name="_GoBack"/>
      <w:bookmarkEnd w:id="0"/>
      <w:r w:rsidR="00EF6038" w:rsidRPr="00885C78">
        <w:rPr>
          <w:rFonts w:ascii="彩虹小标宋" w:eastAsia="彩虹小标宋" w:hAnsi="宋体" w:cs="宋体" w:hint="eastAsia"/>
          <w:bCs/>
          <w:kern w:val="0"/>
          <w:sz w:val="32"/>
          <w:szCs w:val="32"/>
        </w:rPr>
        <w:t>招聘研究项目列表</w:t>
      </w:r>
    </w:p>
    <w:p w:rsidR="00581ACC" w:rsidRPr="00F2102D" w:rsidRDefault="00581ACC" w:rsidP="00F2102D">
      <w:pPr>
        <w:widowControl/>
        <w:spacing w:line="375" w:lineRule="atLeast"/>
        <w:jc w:val="center"/>
        <w:rPr>
          <w:rFonts w:ascii="宋体" w:hAnsi="宋体" w:cs="宋体"/>
          <w:color w:val="4D4D4D"/>
          <w:kern w:val="0"/>
          <w:sz w:val="18"/>
          <w:szCs w:val="18"/>
        </w:rPr>
      </w:pPr>
    </w:p>
    <w:tbl>
      <w:tblPr>
        <w:tblW w:w="5000" w:type="pct"/>
        <w:tblInd w:w="5" w:type="dxa"/>
        <w:tblLook w:val="04A0" w:firstRow="1" w:lastRow="0" w:firstColumn="1" w:lastColumn="0" w:noHBand="0" w:noVBand="1"/>
      </w:tblPr>
      <w:tblGrid>
        <w:gridCol w:w="976"/>
        <w:gridCol w:w="7320"/>
      </w:tblGrid>
      <w:tr w:rsidR="00003541" w:rsidRPr="00E44C64" w:rsidTr="00003541">
        <w:trPr>
          <w:trHeight w:val="50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彩虹小标宋" w:eastAsia="彩虹小标宋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C64">
              <w:rPr>
                <w:rFonts w:ascii="彩虹小标宋" w:eastAsia="彩虹小标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41" w:rsidRPr="00E44C64" w:rsidRDefault="00003541" w:rsidP="00CF6624">
            <w:pPr>
              <w:widowControl/>
              <w:jc w:val="center"/>
              <w:rPr>
                <w:rFonts w:ascii="彩虹小标宋" w:eastAsia="彩虹小标宋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4C64">
              <w:rPr>
                <w:rFonts w:ascii="彩虹小标宋" w:eastAsia="彩虹小标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研究项目名称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中国经济增长模式研究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日本经济发展路径与启示研究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我国宏观经济指标预测研究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商业银行财富管理业务的客户需求识别与产品体系构建研究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大型商业银行资管协同体制机制构建研究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利率下行背景下商业银行资产配置与投资策略研究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国际大变局中的全球资产管理行业新突破及新发展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“双碳”目标下的绿色金融发展策略与路径研究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大型银行ESG实践与发展建议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碳排放权定价理论与实践研究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国际形势动荡背景下商业银行境外机构经营前瞻性展望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我国金融风险化解处置机制建设与金融不良资产经营管理问题研究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未来我国房地产金融体系建设与商业银行转型发展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未来我国养老金融体系建设与商业银行养老金融发展策略路径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机器学习模型在银行风险定价中的应用研究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银行模型应用的可解释性研究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金融科技发展与银行数字化转型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全球百强银行金融科技指数研究</w:t>
            </w:r>
          </w:p>
        </w:tc>
      </w:tr>
      <w:tr w:rsidR="00003541" w:rsidRPr="00E44C64" w:rsidTr="00003541">
        <w:trPr>
          <w:trHeight w:val="56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541" w:rsidRPr="00E44C64" w:rsidRDefault="00003541" w:rsidP="00CF66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41" w:rsidRPr="00E44C64" w:rsidRDefault="00003541" w:rsidP="00CF6624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 w:val="24"/>
              </w:rPr>
            </w:pPr>
            <w:r w:rsidRPr="00E44C64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</w:rPr>
              <w:t>数字经济与商业银行价值创造</w:t>
            </w:r>
          </w:p>
        </w:tc>
      </w:tr>
    </w:tbl>
    <w:p w:rsidR="001E2D15" w:rsidRPr="00111FF7" w:rsidRDefault="001E2D15" w:rsidP="00A36C89">
      <w:pPr>
        <w:widowControl/>
        <w:jc w:val="left"/>
        <w:rPr>
          <w:rFonts w:ascii="彩虹粗仿宋" w:eastAsia="彩虹粗仿宋" w:hAnsi="宋体" w:cs="宋体"/>
          <w:color w:val="4D4D4D"/>
          <w:kern w:val="0"/>
          <w:sz w:val="28"/>
          <w:szCs w:val="18"/>
        </w:rPr>
      </w:pPr>
    </w:p>
    <w:sectPr w:rsidR="001E2D15" w:rsidRPr="00111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76" w:rsidRDefault="009E6876" w:rsidP="00A36C89">
      <w:r>
        <w:separator/>
      </w:r>
    </w:p>
  </w:endnote>
  <w:endnote w:type="continuationSeparator" w:id="0">
    <w:p w:rsidR="009E6876" w:rsidRDefault="009E6876" w:rsidP="00A3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76" w:rsidRDefault="009E6876" w:rsidP="00A36C89">
      <w:r>
        <w:separator/>
      </w:r>
    </w:p>
  </w:footnote>
  <w:footnote w:type="continuationSeparator" w:id="0">
    <w:p w:rsidR="009E6876" w:rsidRDefault="009E6876" w:rsidP="00A3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2D"/>
    <w:rsid w:val="00003541"/>
    <w:rsid w:val="00044894"/>
    <w:rsid w:val="000720DF"/>
    <w:rsid w:val="00084197"/>
    <w:rsid w:val="00092858"/>
    <w:rsid w:val="00093BD1"/>
    <w:rsid w:val="000C7C77"/>
    <w:rsid w:val="000D53D9"/>
    <w:rsid w:val="000F4F49"/>
    <w:rsid w:val="00111FF7"/>
    <w:rsid w:val="00122CC8"/>
    <w:rsid w:val="001315FD"/>
    <w:rsid w:val="0015552F"/>
    <w:rsid w:val="00170D9D"/>
    <w:rsid w:val="001E2D15"/>
    <w:rsid w:val="00217DF4"/>
    <w:rsid w:val="00275FB4"/>
    <w:rsid w:val="0029692B"/>
    <w:rsid w:val="002B1D6B"/>
    <w:rsid w:val="002E7124"/>
    <w:rsid w:val="00315E76"/>
    <w:rsid w:val="0032629E"/>
    <w:rsid w:val="00326B9B"/>
    <w:rsid w:val="00344016"/>
    <w:rsid w:val="00397CFB"/>
    <w:rsid w:val="003A2B31"/>
    <w:rsid w:val="003B4594"/>
    <w:rsid w:val="00406DE5"/>
    <w:rsid w:val="00416B67"/>
    <w:rsid w:val="00426D86"/>
    <w:rsid w:val="00457FE4"/>
    <w:rsid w:val="004732C0"/>
    <w:rsid w:val="00485CF0"/>
    <w:rsid w:val="004F6CF5"/>
    <w:rsid w:val="00571609"/>
    <w:rsid w:val="00581ACC"/>
    <w:rsid w:val="00595B50"/>
    <w:rsid w:val="005F52BC"/>
    <w:rsid w:val="006047F0"/>
    <w:rsid w:val="00675B90"/>
    <w:rsid w:val="006C730C"/>
    <w:rsid w:val="00701240"/>
    <w:rsid w:val="00710E65"/>
    <w:rsid w:val="00733023"/>
    <w:rsid w:val="007376F1"/>
    <w:rsid w:val="00740970"/>
    <w:rsid w:val="007435F8"/>
    <w:rsid w:val="00761CD7"/>
    <w:rsid w:val="007C00A6"/>
    <w:rsid w:val="00811C04"/>
    <w:rsid w:val="0084178B"/>
    <w:rsid w:val="00856E7D"/>
    <w:rsid w:val="00885C78"/>
    <w:rsid w:val="008E3BA7"/>
    <w:rsid w:val="008F2100"/>
    <w:rsid w:val="00930955"/>
    <w:rsid w:val="00942D0C"/>
    <w:rsid w:val="009D6499"/>
    <w:rsid w:val="009E395E"/>
    <w:rsid w:val="009E6876"/>
    <w:rsid w:val="00A0624D"/>
    <w:rsid w:val="00A36C89"/>
    <w:rsid w:val="00A45B5A"/>
    <w:rsid w:val="00A57A55"/>
    <w:rsid w:val="00A632C8"/>
    <w:rsid w:val="00A645AE"/>
    <w:rsid w:val="00A87F0D"/>
    <w:rsid w:val="00AA7495"/>
    <w:rsid w:val="00AA755E"/>
    <w:rsid w:val="00AD22B6"/>
    <w:rsid w:val="00AE5DB4"/>
    <w:rsid w:val="00B048CF"/>
    <w:rsid w:val="00B06F92"/>
    <w:rsid w:val="00B3704A"/>
    <w:rsid w:val="00B477A8"/>
    <w:rsid w:val="00B63C42"/>
    <w:rsid w:val="00B97E2D"/>
    <w:rsid w:val="00BA4B63"/>
    <w:rsid w:val="00BC59C6"/>
    <w:rsid w:val="00C11D6F"/>
    <w:rsid w:val="00C53D2B"/>
    <w:rsid w:val="00C75ABC"/>
    <w:rsid w:val="00CA5709"/>
    <w:rsid w:val="00CB3D7C"/>
    <w:rsid w:val="00CC76A7"/>
    <w:rsid w:val="00CE13A2"/>
    <w:rsid w:val="00CF6624"/>
    <w:rsid w:val="00D269A1"/>
    <w:rsid w:val="00D46148"/>
    <w:rsid w:val="00D47861"/>
    <w:rsid w:val="00DB077D"/>
    <w:rsid w:val="00DC4EB2"/>
    <w:rsid w:val="00DC5A69"/>
    <w:rsid w:val="00DD555A"/>
    <w:rsid w:val="00E32691"/>
    <w:rsid w:val="00E44C64"/>
    <w:rsid w:val="00E57C31"/>
    <w:rsid w:val="00EA34E1"/>
    <w:rsid w:val="00EB7484"/>
    <w:rsid w:val="00EF6038"/>
    <w:rsid w:val="00F2102D"/>
    <w:rsid w:val="00F47F40"/>
    <w:rsid w:val="00F729B1"/>
    <w:rsid w:val="00F951E2"/>
    <w:rsid w:val="00FA0685"/>
    <w:rsid w:val="00FA2078"/>
    <w:rsid w:val="00FB77CC"/>
    <w:rsid w:val="00FC1BCC"/>
    <w:rsid w:val="00FD5093"/>
    <w:rsid w:val="00FE38A0"/>
    <w:rsid w:val="00FF726F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B1EDC9-3DE0-437C-BC35-95D63553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102D"/>
  </w:style>
  <w:style w:type="paragraph" w:styleId="a4">
    <w:name w:val="header"/>
    <w:basedOn w:val="a"/>
    <w:link w:val="a5"/>
    <w:rsid w:val="00A3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A36C89"/>
    <w:rPr>
      <w:kern w:val="2"/>
      <w:sz w:val="18"/>
      <w:szCs w:val="18"/>
    </w:rPr>
  </w:style>
  <w:style w:type="paragraph" w:styleId="a6">
    <w:name w:val="footer"/>
    <w:basedOn w:val="a"/>
    <w:link w:val="a7"/>
    <w:rsid w:val="00A3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A36C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>信念技术论坛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creator>User</dc:creator>
  <cp:lastModifiedBy>王秋霞</cp:lastModifiedBy>
  <cp:revision>5</cp:revision>
  <cp:lastPrinted>2019-03-12T02:27:00Z</cp:lastPrinted>
  <dcterms:created xsi:type="dcterms:W3CDTF">2022-09-01T02:20:00Z</dcterms:created>
  <dcterms:modified xsi:type="dcterms:W3CDTF">2022-09-06T02:49:00Z</dcterms:modified>
</cp:coreProperties>
</file>