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 w:eastAsia="方正黑体简体"/>
          <w:kern w:val="0"/>
          <w:sz w:val="33"/>
          <w:szCs w:val="32"/>
        </w:rPr>
      </w:pPr>
      <w:r>
        <w:rPr>
          <w:rFonts w:hint="eastAsia" w:ascii="宋体" w:hAnsi="宋体" w:eastAsia="方正黑体_GBK" w:cs="方正黑体_GBK"/>
          <w:kern w:val="0"/>
          <w:sz w:val="33"/>
          <w:szCs w:val="32"/>
        </w:rPr>
        <w:t>附件</w:t>
      </w:r>
      <w:r>
        <w:rPr>
          <w:rFonts w:hint="eastAsia" w:ascii="宋体" w:hAnsi="宋体" w:eastAsia="宋体" w:cs="宋体"/>
          <w:kern w:val="0"/>
          <w:sz w:val="33"/>
          <w:szCs w:val="32"/>
        </w:rPr>
        <w:t>1</w:t>
      </w:r>
    </w:p>
    <w:p>
      <w:pPr>
        <w:spacing w:line="520" w:lineRule="exact"/>
        <w:jc w:val="center"/>
        <w:rPr>
          <w:rFonts w:hint="eastAsia" w:ascii="宋体" w:hAnsi="宋体" w:eastAsia="方正小标宋简体"/>
          <w:kern w:val="0"/>
          <w:sz w:val="44"/>
          <w:szCs w:val="36"/>
        </w:rPr>
      </w:pPr>
      <w:bookmarkStart w:id="0" w:name="_GoBack"/>
      <w:r>
        <w:rPr>
          <w:rFonts w:hint="eastAsia" w:ascii="宋体" w:hAnsi="宋体" w:eastAsia="方正小标宋简体" w:cs="方正小标宋简体"/>
          <w:kern w:val="0"/>
          <w:sz w:val="44"/>
          <w:szCs w:val="36"/>
        </w:rPr>
        <w:t>2023年</w:t>
      </w:r>
      <w:r>
        <w:rPr>
          <w:rFonts w:hint="eastAsia" w:ascii="宋体" w:hAnsi="宋体" w:eastAsia="方正小标宋简体"/>
          <w:kern w:val="0"/>
          <w:sz w:val="44"/>
          <w:szCs w:val="36"/>
        </w:rPr>
        <w:t>度资阳市公开选调公务员职位表</w:t>
      </w:r>
    </w:p>
    <w:bookmarkEnd w:id="0"/>
    <w:p>
      <w:pPr>
        <w:spacing w:line="520" w:lineRule="exact"/>
        <w:jc w:val="center"/>
        <w:rPr>
          <w:rFonts w:hint="eastAsia" w:ascii="宋体" w:hAnsi="宋体" w:eastAsia="方正小标宋简体"/>
          <w:kern w:val="0"/>
          <w:sz w:val="44"/>
          <w:szCs w:val="36"/>
        </w:rPr>
      </w:pPr>
    </w:p>
    <w:tbl>
      <w:tblPr>
        <w:tblStyle w:val="4"/>
        <w:tblW w:w="13951" w:type="dxa"/>
        <w:tblInd w:w="-2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998"/>
        <w:gridCol w:w="1066"/>
        <w:gridCol w:w="1020"/>
        <w:gridCol w:w="2505"/>
        <w:gridCol w:w="1035"/>
        <w:gridCol w:w="480"/>
        <w:gridCol w:w="4875"/>
        <w:gridCol w:w="960"/>
        <w:gridCol w:w="4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tblHeader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方正黑体简体" w:cs="方正黑体简体"/>
                <w:sz w:val="22"/>
                <w:szCs w:val="22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方正黑体简体" w:cs="方正黑体简体"/>
                <w:sz w:val="22"/>
                <w:szCs w:val="22"/>
              </w:rPr>
            </w:pPr>
            <w:r>
              <w:rPr>
                <w:rFonts w:hint="eastAsia" w:ascii="宋体" w:hAnsi="宋体" w:eastAsia="方正黑体简体" w:cs="方正黑体简体"/>
                <w:sz w:val="22"/>
                <w:szCs w:val="22"/>
              </w:rPr>
              <w:t>选调单位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  <w:t>职位编码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sz w:val="22"/>
                <w:szCs w:val="22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sz w:val="22"/>
                <w:szCs w:val="22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  <w:t>职位简介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sz w:val="22"/>
                <w:szCs w:val="22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  <w:t>拟任职务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sz w:val="22"/>
                <w:szCs w:val="22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  <w:t>选调名额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  <w:t>职位资格条件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资阳市乐至生态环境局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232001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副局长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从事生态环境综合管理、生态环境保护督察、污染防治攻坚、生态环境政策与规划、污染源普查、总量控制与排污权交易、综合协调等工作。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副科级领导职位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①学历学位：大学本科及以上学历；</w:t>
            </w: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②专业：本科：化学类、环境科学与工程类,研究生：化学、环境科学与工程；</w:t>
            </w: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③年龄：45周岁以下（1977年7月10日以后出生）；</w:t>
            </w: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④具有2年以上环保工作经历。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028—26625163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资阳市同城化发展工作局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232002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区域合作科副科长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承办综合性交流活动，从事合作交流事项和政策研究，参与投资促进工作，负责对外宣传及信息发布等工作。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副科级领导职位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①学历学位：大学本科及以上学历，并取得相应学士及以上学位；</w:t>
            </w: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②专业：不限；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③年龄：40周岁以下（1982年7月10日以后出生）；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④具有2年以上经济、政策研究、宣传等相关工作经历。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028—26272135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MWRjZTg3MjA0ZDJlOTAzOTQ4ZWY0N2JhZjc5NDQifQ=="/>
  </w:docVars>
  <w:rsids>
    <w:rsidRoot w:val="35760299"/>
    <w:rsid w:val="3576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2023-07-07T08:57:00Z</dcterms:created>
  <dc:creator>dell</dc:creator>
  <cp:lastModifiedBy>dell</cp:lastModifiedBy>
  <dcterms:modified xsi:type="dcterms:W3CDTF">2023-07-07T08:58:03Z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BAB06E63534D4D659BF7A0EEC8FDABC9_11</vt:lpwstr>
  </property>
</Properties>
</file>