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龙游县</w:t>
      </w:r>
      <w:r>
        <w:rPr>
          <w:rFonts w:hint="eastAsia" w:ascii="宋体" w:hAnsi="宋体" w:eastAsia="宋体" w:cs="宋体"/>
          <w:b/>
          <w:sz w:val="30"/>
          <w:szCs w:val="30"/>
        </w:rPr>
        <w:t>公安机关警务辅助人员体检标准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第一条  风湿性心脏病、心肌病、冠心病、先天性心脏病，不合格。先天性心脏病不需手术者或经手术治愈者，合格。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遇有下列情况之一的，排除病理性改变，合格：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心脏听诊有杂音；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频发期前收缩；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心率每分钟小于50次或大于110次；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第二条  血压在下列范围内，合格：收缩压小于140mmhg;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舒张压小于90mmhg。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第三条  单侧矫正视力低于5.0，不合格。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第四条  过于肥胖或者消瘦者，不能录用。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判定过于肥胖或者消瘦者按以下方法：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实际体重超过标准体重25%以上者为过于肥胖；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实际体重低于标准体重15%以上者为过于瘦弱。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标准体重计算方法：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标准体重（千克）=身高（厘米）-110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超出和低于标准体重的百分数计算方法：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[实际体重（千克）-标准体重（千克）]÷标准体重（千克）×100%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第五条  色盲，不合格。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第六条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第七条  纹身，不合格。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第八条  肢体功能障碍，不合格。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第九条  单侧耳语听力低于5米，不合格。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第十条  嗅觉迟钝，不合格。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第十一条  乙肝病原携带者，不合格。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第十二条  血液系统疾病，不合格。单纯性缺铁性贫血，血红蛋白男性高于90g/L、女性高于80 g/L，合格。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第十三条  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第十四条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第十五条  慢性胰腺炎、溃疡性结肠炎、克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第十六条  各种争慢性肝炎及肝硬化，不合格。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第十七条  恶性肿瘤，不合格。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第十八条  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第十九条 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第二十条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第二十一条  红斑狼疮、皮肌炎或多发性肌炎、硬皮病、结节性多动脉炎、类风湿性关节炎等各种弥漫性结缔组织疾病，大动脉炎，不合格。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第二十二条  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第二十三条  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第二十四条  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第二十五条  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第二十六条  有梗阻的胆结石或泌尿系统结石，不合格。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第二十七条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第二十八条  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textAlignment w:val="auto"/>
        <w:outlineLvl w:val="9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第二十九条  未纳入体检标准，影响正常履行职责的其他严重疾病，不合格。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nsid w:val="0000000C"/>
    <w:multiLevelType w:val="multilevel"/>
    <w:tmpl w:val="0000000C"/>
    <w:lvl w:ilvl="0" w:tentative="1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332D1"/>
    <w:rsid w:val="0F470FFF"/>
    <w:rsid w:val="45D33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2021-08-20T08:28:00Z</dcterms:created>
  <dc:creator>Administrator</dc:creator>
  <cp:lastModifiedBy>Administrator</cp:lastModifiedBy>
  <dcterms:modified xsi:type="dcterms:W3CDTF">2021-10-09T09:35:36Z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