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简体" w:eastAsia="方正小标宋简体" w:cs="Times New Roman"/>
          <w:color w:val="FF0000"/>
          <w:spacing w:val="120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 w:cs="方正小标宋简体"/>
          <w:color w:val="FF0000"/>
          <w:spacing w:val="120"/>
          <w:sz w:val="72"/>
          <w:szCs w:val="72"/>
        </w:rPr>
        <w:t>中共临海市委</w:t>
      </w:r>
      <w:r>
        <w:rPr>
          <w:rFonts w:hint="eastAsia" w:ascii="方正小标宋简体" w:eastAsia="方正小标宋简体" w:cs="方正小标宋简体"/>
          <w:color w:val="FF0000"/>
          <w:spacing w:val="120"/>
          <w:sz w:val="72"/>
          <w:szCs w:val="72"/>
          <w:lang w:val="en-US" w:eastAsia="zh-CN"/>
        </w:rPr>
        <w:t>党校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252095</wp:posOffset>
                </wp:positionV>
                <wp:extent cx="5181600" cy="9525"/>
                <wp:effectExtent l="0" t="19050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19.85pt;height:0.75pt;width:408pt;z-index:251659264;mso-width-relative:page;mso-height-relative:page;" filled="f" stroked="t" coordsize="21600,21600" o:gfxdata="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K6H3NwAAAAIAQAA&#10;DwAAAAAAAAABACAAAAAiAAAAZHJzL2Rvd25yZXYueG1sUEsBAhQAFAAAAAgAh07iQD5hh63cAQAA&#10;mgMAAA4AAAAAAAAAAQAgAAAAKwEAAGRycy9lMm9Eb2MueG1sUEsFBgAAAAAGAAYAWQEAAHkFAAAA&#10;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中共临海市委党校公开选调工作人员的公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因工作需要，中共临海市委党校拟面向临海市范围内公开选调工作人员1名。现将有关事项公告如下：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一、选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及名额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行政科财务管理岗位1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二、选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对象及条件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对象为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临海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市范围内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已进行公务员登记且在编在岗的公务员（含参照公务员法管理人员），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并具备以下条件：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拥护中国共产党的领导，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政治素质好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品行端正，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有较强事业心和责任心，具有履行岗位职责所需的综合能力，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勤恳敬业，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廉洁自律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身体健康，具有正常履行职责的身体条件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学本科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及以上学历，年龄在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周岁以下（198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日及以后出生）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3.财政学、财务管理、财务学、会计、会计学、审计、审计学、财务审计与风险管理及相近相关专业毕业，现从事财务工作满3周年,有一定的沟通协调能力；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4.须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经所在单位和主管部门同意，历年年度考核均为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称职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及以上等次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具有3周年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（乡镇、街道满5周年，含试用期）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及以上公务员（含参照公务员法管理人员）工作经历且在现单位工作满2周年；新录用公务员（含参照公务员法管理人员）与招录机关签订最低服务工作年限的，按协议执行。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工作年限计算截止时间202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（含）。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有下列情形之一的，不得参加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受过刑事处罚或受过党纪政务处分的；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涉嫌违纪违法正在接受有关专门机关审查尚未作出结论的；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按照国家有关规定，到定向单位工作未满服务年限或转任有其他限制性规定的；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法律、法规规定的其他情形；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其他不适宜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参加公开选调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情形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、报名时间、地点、方式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报名时间：202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法定节假日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除外），上午8:00至11:30，下午2: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0至5: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报名地点：中共临海市委党校办公室(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大洋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秀野中路599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号办公楼30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室)，电话：851591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报名方式：采取个人现场报名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进行；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报名提供材料：①《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中共临海市委党校公开选调工作人员报名表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用人单位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和主管部门同意盖章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，A4纸正反打印；②身份证、户口本、毕业证书、学位证书、相关资质证书原件及复印件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；③近期正面免冠两寸彩色照片1张。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报名者须在规定的时间内将上述资料原件及复印件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送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市委党校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办公室审核。报名人员所提供资料务必真实有效，若发现报名信息虚假，则取消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资格。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程序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1.报名。采取个人自荐的方式。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2.资格审查。中共临海市委党校对报名人员进行资格审查，审查合格的，方可参加选调考试。选调岗位计划数与通过资格审核的报名人数比例须达到1:3方可开考，达不到上述比例的则取消选调计划。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3.面试：侧重于对应试者的综合素质和能力的测试。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考察及公示：按面试成绩从高分到低分，以1：1比例确定选调职位的考察对象。中共临海市委党校对考察对象的德、能、勤、绩、廉等综合表现情况进行全面考察，考察合格的予以公示，公示期5个工作日。公示期间无异议的，在公示结束后按规定程序办理调动手续。若本人放弃，视实际情况按面试成绩从高分到低分依次递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本公告由中共临海市委党校负责解释。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附件：中共临海市委党校公开选调工作人员报名表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4900" w:firstLineChars="1400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中共临海市委党校</w:t>
      </w:r>
    </w:p>
    <w:p>
      <w:pPr>
        <w:spacing w:line="480" w:lineRule="exact"/>
        <w:ind w:firstLine="4900" w:firstLineChars="1400"/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pacing w:val="15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2023年9月1日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中共临海市委党校公开选调工作人员报名表</w:t>
      </w:r>
    </w:p>
    <w:tbl>
      <w:tblPr>
        <w:tblStyle w:val="7"/>
        <w:tblpPr w:leftFromText="180" w:rightFromText="180" w:vertAnchor="text" w:horzAnchor="page" w:tblpX="1470" w:tblpY="360"/>
        <w:tblOverlap w:val="never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录用公务员（参公）时间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仿宋_GB2312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widowControl/>
        <w:spacing w:line="360" w:lineRule="exact"/>
        <w:ind w:left="-1" w:leftChars="-115" w:hanging="240" w:hangingChars="100"/>
        <w:jc w:val="left"/>
        <w:rPr>
          <w:rFonts w:ascii="黑体" w:hAnsi="黑体" w:eastAsia="黑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97" w:leftChars="113" w:hanging="360" w:hangingChars="150"/>
        <w:jc w:val="left"/>
        <w:textAlignment w:val="auto"/>
        <w:rPr>
          <w:rFonts w:ascii="仿宋_GB2312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个人简历包括学习简历和工作简历，学习简历要从高中开始填写，工作简历要填写清楚工作变化的时间；简历填写时间要到月，</w:t>
      </w:r>
      <w:r>
        <w:rPr>
          <w:rFonts w:hint="eastAsia" w:ascii="仿宋_GB2312" w:hAnsi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籍贯填写到县（市、区）、出生地填写到县（市、区）、镇。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97" w:leftChars="113" w:hanging="360" w:hangingChars="15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、家庭主要成员需填写配偶、子女、父母、岳父母</w:t>
      </w:r>
      <w:r>
        <w:rPr>
          <w:rFonts w:hint="eastAsia" w:ascii="仿宋_GB2312" w:hAnsi="仿宋_GB2312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公婆</w:t>
      </w:r>
      <w:r>
        <w:rPr>
          <w:rFonts w:hint="eastAsia" w:ascii="仿宋_GB2312" w:hAnsi="仿宋_GB2312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亲属中在行政企事业单位或经商办企业、旅居海外的必须填</w:t>
      </w:r>
      <w:r>
        <w:rPr>
          <w:rFonts w:hint="eastAsia" w:ascii="宋体" w:hAnsi="宋体" w:cs="宋体"/>
          <w:color w:val="010101"/>
          <w:kern w:val="0"/>
          <w:sz w:val="24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DF532C"/>
    <w:multiLevelType w:val="singleLevel"/>
    <w:tmpl w:val="BADF53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86B22"/>
    <w:rsid w:val="06486B22"/>
    <w:rsid w:val="081134D1"/>
    <w:rsid w:val="0A69104B"/>
    <w:rsid w:val="1DD37182"/>
    <w:rsid w:val="20ED6DBA"/>
    <w:rsid w:val="37F56A3F"/>
    <w:rsid w:val="3D647760"/>
    <w:rsid w:val="421262BA"/>
    <w:rsid w:val="55FF339A"/>
    <w:rsid w:val="70A616D1"/>
    <w:rsid w:val="74857531"/>
    <w:rsid w:val="79FF7F7D"/>
    <w:rsid w:val="7CE2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44"/>
      <w:sz w:val="32"/>
      <w:szCs w:val="32"/>
      <w:lang w:val="en-US" w:eastAsia="zh-CN" w:bidi="ar-SA"/>
    </w:rPr>
  </w:style>
  <w:style w:type="paragraph" w:styleId="3">
    <w:name w:val="Body Text Indent"/>
    <w:basedOn w:val="1"/>
    <w:unhideWhenUsed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44"/>
      <w:sz w:val="32"/>
      <w:szCs w:val="32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仿宋_GB2312" w:cs="Courier New"/>
      <w:b/>
      <w:bCs/>
      <w:kern w:val="2"/>
      <w:sz w:val="32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2021-06-04T07:50:00Z</dcterms:created>
  <dc:creator>lenovo</dc:creator>
  <cp:lastModifiedBy>Administrator</cp:lastModifiedBy>
  <cp:lastPrinted>2023-02-27T06:17:00Z</cp:lastPrinted>
  <dcterms:modified xsi:type="dcterms:W3CDTF">2023-09-01T06:29:19Z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