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spacing w:line="44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tabs>
          <w:tab w:val="left" w:pos="180"/>
        </w:tabs>
        <w:spacing w:line="48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tabs>
          <w:tab w:val="left" w:pos="180"/>
        </w:tabs>
        <w:spacing w:line="48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磐安县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eastAsia="zh-CN"/>
        </w:rPr>
        <w:t>综合行政执法局执法辅助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人员公开招用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资格审查办法</w:t>
      </w:r>
    </w:p>
    <w:bookmarkEnd w:id="0"/>
    <w:p>
      <w:pPr>
        <w:tabs>
          <w:tab w:val="left" w:pos="180"/>
        </w:tabs>
        <w:spacing w:line="44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widowControl/>
        <w:spacing w:line="44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一、户籍要求</w:t>
      </w:r>
    </w:p>
    <w:p>
      <w:pPr>
        <w:widowControl/>
        <w:spacing w:line="4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 户籍要求为“磐安”包括：</w:t>
      </w:r>
    </w:p>
    <w:p>
      <w:pPr>
        <w:widowControl/>
        <w:spacing w:line="4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（1）本人户口在磐安（以202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eastAsia="仿宋_GB2312" w:cs="Times New Roman"/>
          <w:color w:val="auto"/>
          <w:sz w:val="32"/>
          <w:szCs w:val="32"/>
          <w:lang w:eastAsia="zh-CN"/>
        </w:rPr>
        <w:t>9月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22日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的户口所在地为准）；</w:t>
      </w:r>
    </w:p>
    <w:p>
      <w:pPr>
        <w:widowControl/>
        <w:spacing w:line="4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（2）本人出生地在磐安（以户口簿、出生证或出生地政府出具的佐证材料为依据）；</w:t>
      </w:r>
    </w:p>
    <w:p>
      <w:pPr>
        <w:widowControl/>
        <w:spacing w:line="4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（3）本人或父母或夫（妻）一方在磐安有长居地的（以户口簿、结婚证、房产证、居住地政府出具的佐证材料为依据）；</w:t>
      </w:r>
    </w:p>
    <w:p>
      <w:pPr>
        <w:widowControl/>
        <w:spacing w:line="4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（4）父母或夫（妻）一方户口在磐安或是磐安机关事业单位正式在编在职工作人员的（以户口簿、结婚证、工作单位佐证材料为依据）；</w:t>
      </w:r>
    </w:p>
    <w:p>
      <w:pPr>
        <w:widowControl/>
        <w:spacing w:line="4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（5）202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eastAsia="仿宋_GB2312" w:cs="Times New Roman"/>
          <w:color w:val="auto"/>
          <w:sz w:val="32"/>
          <w:szCs w:val="32"/>
          <w:lang w:eastAsia="zh-CN"/>
        </w:rPr>
        <w:t>9月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22日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前在磐安企事业单位工作并签订劳动合同3年以上的；</w:t>
      </w:r>
    </w:p>
    <w:p>
      <w:pPr>
        <w:widowControl/>
        <w:spacing w:line="4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（6）生源地为磐安的人员（生源地是指经高考、被高校录取时户口所在地）。</w:t>
      </w:r>
    </w:p>
    <w:p>
      <w:pPr>
        <w:widowControl/>
        <w:spacing w:line="4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属（2）-（6）种情形的，在报名时，需提供相关材料。</w:t>
      </w:r>
    </w:p>
    <w:p>
      <w:pPr>
        <w:widowControl/>
        <w:numPr>
          <w:ilvl w:val="0"/>
          <w:numId w:val="1"/>
        </w:numPr>
        <w:spacing w:line="4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取得研究生学历并具有硕士以上学位的人员户籍不限。</w:t>
      </w:r>
    </w:p>
    <w:p>
      <w:pPr>
        <w:widowControl/>
        <w:spacing w:line="440" w:lineRule="exact"/>
        <w:ind w:firstLine="627" w:firstLineChars="196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二、年龄要求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以第二代身份证上的出生时间为依据，年龄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1987年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月2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日至2005年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月2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日期间出生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；年龄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1982年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月2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日至2005年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期间出生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）；年龄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1977年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日至2005年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期间出生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widowControl/>
        <w:spacing w:line="440" w:lineRule="exact"/>
        <w:ind w:firstLine="627" w:firstLineChars="196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本办法由县人力社保部门会同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磐安县综合行政执法局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FC5AE3"/>
    <w:multiLevelType w:val="singleLevel"/>
    <w:tmpl w:val="8BFC5AE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B32DF"/>
    <w:rsid w:val="7A5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2023-09-20T09:31:00Z</dcterms:created>
  <dc:creator>pazxc</dc:creator>
  <cp:lastModifiedBy>pazxc</cp:lastModifiedBy>
  <dcterms:modified xsi:type="dcterms:W3CDTF">2023-09-20T09:31:48Z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4E6C60573F014502AD4C686544C13906</vt:lpwstr>
  </property>
</Properties>
</file>