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2024年衢州市妇幼保健院“引才聚智‘医’起向未来”医疗卫生人才招聘计划表</w:t>
      </w:r>
    </w:p>
    <w:bookmarkEnd w:id="0"/>
    <w:tbl>
      <w:tblPr>
        <w:tblStyle w:val="5"/>
        <w:tblW w:w="137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693"/>
        <w:gridCol w:w="1142"/>
        <w:gridCol w:w="2114"/>
        <w:gridCol w:w="2744"/>
        <w:gridCol w:w="4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年龄、资格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临床医学类、中西医结合类、中医学类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口腔医学类、临床医学类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医疗卫生综合岗位2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麻醉学、临床医学类</w:t>
            </w:r>
          </w:p>
        </w:tc>
        <w:tc>
          <w:tcPr>
            <w:tcW w:w="4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备注：1.报名博士研究生岗位的人才，如具备正高级职称的，可适当放宽学历、年龄要求；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2.报名硕士研究生及以上的人才，如具有副高及以上职称的，可适当放宽学历、年龄要求；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3.博士研究生报名硕士研究生岗位的，按照博士研究生岗位招聘程序和要求实施。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E23A133-7795-4962-AD3F-F5580CD4B59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E87CD736-62FD-4203-B2C0-1791FA9C3B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3E66E5A-385B-45E8-8C2B-7AC6941C72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6204F9-9E26-416E-9482-BD573D74D3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jkzNGMwYzQ0OGYyNTViYTI1YTM4NTg3ZDAyNjQifQ=="/>
  </w:docVars>
  <w:rsids>
    <w:rsidRoot w:val="1D7C39EA"/>
    <w:rsid w:val="1D7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2023-11-13T07:18:00Z</dcterms:created>
  <dc:creator>我是机智的小红</dc:creator>
  <cp:lastModifiedBy>我是机智的小红</cp:lastModifiedBy>
  <dcterms:modified xsi:type="dcterms:W3CDTF">2023-11-13T07:18:37Z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CEF8B76C880841CBBEBB2D96B466C30D_11</vt:lpwstr>
  </property>
</Properties>
</file>