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36"/>
          <w:szCs w:val="36"/>
          <w:lang w:val="en-US" w:eastAsia="zh-CN" w:bidi="ar"/>
        </w:rPr>
        <w:t>2024年龙游县各级机关单位考试录用公务员放弃和递补</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36"/>
          <w:szCs w:val="36"/>
          <w:lang w:val="en-US" w:eastAsia="zh-CN" w:bidi="ar"/>
        </w:rPr>
        <w:t>入围资格复审人员名单公布</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27"/>
          <w:szCs w:val="27"/>
          <w:lang w:val="en-US" w:eastAsia="zh-CN" w:bidi="ar"/>
        </w:rPr>
        <w:t>根据省公务员局《2024年浙江省各级机关单位考试录用公务员公告》和县公务员局《2024年龙游县各级机关单位考试录用公务员公告》相关规定，因部分考生自愿放弃资格复审资格，现将2024年龙游县各级机关单位考试录用公务员递补入围资格复审人员名单公布如下：</w:t>
      </w:r>
    </w:p>
    <w:tbl>
      <w:tblPr>
        <w:tblW w:w="88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56"/>
        <w:gridCol w:w="1231"/>
        <w:gridCol w:w="555"/>
        <w:gridCol w:w="795"/>
        <w:gridCol w:w="675"/>
        <w:gridCol w:w="1651"/>
        <w:gridCol w:w="1051"/>
        <w:gridCol w:w="901"/>
        <w:gridCol w:w="8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ascii="黑体" w:hAnsi="宋体" w:eastAsia="黑体" w:cs="黑体"/>
                <w:i w:val="0"/>
                <w:iCs w:val="0"/>
                <w:caps w:val="0"/>
                <w:color w:val="676A6C"/>
                <w:spacing w:val="0"/>
                <w:kern w:val="0"/>
                <w:sz w:val="22"/>
                <w:szCs w:val="22"/>
                <w:lang w:val="en-US" w:eastAsia="zh-CN" w:bidi="ar"/>
              </w:rPr>
              <w:t>单位</w:t>
            </w:r>
          </w:p>
        </w:tc>
        <w:tc>
          <w:tcPr>
            <w:tcW w:w="12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职务</w:t>
            </w:r>
          </w:p>
        </w:tc>
        <w:tc>
          <w:tcPr>
            <w:tcW w:w="5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招考人数</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姓名</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性别</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准考证号</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笔试总分</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名次</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i w:val="0"/>
                <w:iCs w:val="0"/>
                <w:caps w:val="0"/>
                <w:color w:val="676A6C"/>
                <w:spacing w:val="0"/>
                <w:kern w:val="0"/>
                <w:sz w:val="22"/>
                <w:szCs w:val="22"/>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ascii="仿宋_GB2312" w:hAnsi="Helvetica" w:eastAsia="仿宋_GB2312" w:cs="仿宋_GB2312"/>
                <w:i w:val="0"/>
                <w:iCs w:val="0"/>
                <w:caps w:val="0"/>
                <w:color w:val="676A6C"/>
                <w:spacing w:val="0"/>
                <w:kern w:val="0"/>
                <w:sz w:val="24"/>
                <w:szCs w:val="24"/>
                <w:lang w:val="en-US" w:eastAsia="zh-CN" w:bidi="ar"/>
              </w:rPr>
              <w:t>龙游县公安局</w:t>
            </w: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法医一级警员</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张毅豪</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608010101509</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55.46</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4</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李江云</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608010100617</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53.16</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5</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龙游县交通运输局</w:t>
            </w: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综合管理四级主任科员</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沈嘉豪</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108040601525</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127.7</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张晨啸</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108040604505</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123.2</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4</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龙游县农业农村局</w:t>
            </w: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综合管理一级科员1</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成宇</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108040604515</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135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黄文凡</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108040600425</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123.5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7</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综合管理一级科员2</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郭昱程</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108040600803</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135.1</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陆蓓蓓</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108040600922</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118.5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龙游县综合行政执法大队</w:t>
            </w: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基层执法一级科员1</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周莘杰</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308040702402</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130.2</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徐贵芳</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308040701919</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128.24</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5</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刘轩</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308040701727</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122.39</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6</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张沁怡</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308040702118</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119.43</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9</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翁超群</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308040701922</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115.91</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10</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田慧</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308040701909</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115.15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马晓翠</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女</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308040701704</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113.28</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基层执法一级科员2</w:t>
            </w:r>
          </w:p>
        </w:tc>
        <w:tc>
          <w:tcPr>
            <w:tcW w:w="55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汪子航</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default" w:ascii="仿宋_GB2312" w:hAnsi="Helvetica" w:eastAsia="仿宋_GB2312" w:cs="仿宋_GB2312"/>
                <w:i w:val="0"/>
                <w:iCs w:val="0"/>
                <w:caps w:val="0"/>
                <w:color w:val="676A6C"/>
                <w:spacing w:val="0"/>
                <w:kern w:val="0"/>
                <w:sz w:val="24"/>
                <w:szCs w:val="24"/>
                <w:lang w:val="en-US" w:eastAsia="zh-CN" w:bidi="ar"/>
              </w:rPr>
              <w:t>308040702025</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133.35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章亚栋</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308040702023</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133.33</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雷宇恒</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308040702318</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131.96</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4</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郑若涵</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308040702321</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129.35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6</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徐楚鑫</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308040701916</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128.74</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7</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方正宇</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308040702328</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127.61</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8</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刘飞龙</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308040701728</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126.15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9</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放弃</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黄奕迅</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308040702004</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126.11</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10</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饶子劲</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308040702026</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125.5</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11</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胡宸瑜</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308040702122</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125.37</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徐睿</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308040702319</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124.98</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13</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杨震</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308040702313</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122.98</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14</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Helvetica" w:hAnsi="Helvetica" w:eastAsia="Helvetica" w:cs="Helvetica"/>
                <w:i w:val="0"/>
                <w:iCs w:val="0"/>
                <w:caps w:val="0"/>
                <w:color w:val="676A6C"/>
                <w:spacing w:val="0"/>
                <w:sz w:val="19"/>
                <w:szCs w:val="19"/>
              </w:rPr>
            </w:pPr>
          </w:p>
        </w:tc>
        <w:tc>
          <w:tcPr>
            <w:tcW w:w="79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翁梦晗</w:t>
            </w:r>
          </w:p>
        </w:tc>
        <w:tc>
          <w:tcPr>
            <w:tcW w:w="6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男</w:t>
            </w:r>
          </w:p>
        </w:tc>
        <w:tc>
          <w:tcPr>
            <w:tcW w:w="1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308040702230</w:t>
            </w:r>
          </w:p>
        </w:tc>
        <w:tc>
          <w:tcPr>
            <w:tcW w:w="10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122.76</w:t>
            </w:r>
          </w:p>
        </w:tc>
        <w:tc>
          <w:tcPr>
            <w:tcW w:w="9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15</w:t>
            </w:r>
          </w:p>
        </w:tc>
        <w:tc>
          <w:tcPr>
            <w:tcW w:w="85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递补</w:t>
            </w:r>
          </w:p>
          <w:p>
            <w:pPr>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676A6C"/>
                <w:spacing w:val="0"/>
                <w:kern w:val="0"/>
                <w:sz w:val="24"/>
                <w:szCs w:val="24"/>
                <w:lang w:val="en-US" w:eastAsia="zh-CN" w:bidi="ar"/>
              </w:rPr>
              <w:t>入围</w:t>
            </w:r>
          </w:p>
        </w:tc>
      </w:tr>
    </w:tbl>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27"/>
          <w:szCs w:val="27"/>
          <w:lang w:val="en-US" w:eastAsia="zh-CN" w:bidi="ar"/>
        </w:rPr>
        <w:t>具体资格复审要求详见《2024年龙游县各级机关单位考试录用公务员资格复审、体能测评等有关事项通知》。</w:t>
      </w:r>
    </w:p>
    <w:p>
      <w:pPr>
        <w:keepNext w:val="0"/>
        <w:keepLines w:val="0"/>
        <w:widowControl/>
        <w:suppressLineNumbers w:val="0"/>
        <w:spacing w:before="0" w:beforeAutospacing="0" w:after="150" w:afterAutospacing="0"/>
        <w:ind w:left="0" w:right="0" w:firstLine="640"/>
        <w:jc w:val="right"/>
        <w:rPr>
          <w:rFonts w:hint="default" w:ascii="Helvetica" w:hAnsi="Helvetica" w:eastAsia="Helvetica" w:cs="Helvetica"/>
          <w:i w:val="0"/>
          <w:iCs w:val="0"/>
          <w:caps w:val="0"/>
          <w:color w:val="676A6C"/>
          <w:spacing w:val="0"/>
          <w:sz w:val="19"/>
          <w:szCs w:val="19"/>
        </w:rPr>
      </w:pPr>
    </w:p>
    <w:p>
      <w:pPr>
        <w:keepNext w:val="0"/>
        <w:keepLines w:val="0"/>
        <w:widowControl/>
        <w:suppressLineNumbers w:val="0"/>
        <w:spacing w:before="0" w:beforeAutospacing="0" w:after="150" w:afterAutospacing="0"/>
        <w:ind w:left="0" w:right="0" w:firstLine="64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27"/>
          <w:szCs w:val="27"/>
          <w:lang w:val="en-US" w:eastAsia="zh-CN" w:bidi="ar"/>
        </w:rPr>
        <w:t>龙游县公务员局</w:t>
      </w:r>
    </w:p>
    <w:p>
      <w:pPr>
        <w:keepNext w:val="0"/>
        <w:keepLines w:val="0"/>
        <w:widowControl/>
        <w:suppressLineNumbers w:val="0"/>
        <w:spacing w:before="0" w:beforeAutospacing="0" w:after="150" w:afterAutospacing="0"/>
        <w:ind w:left="0" w:right="0" w:firstLine="64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27"/>
          <w:szCs w:val="27"/>
          <w:lang w:val="en-US" w:eastAsia="zh-CN" w:bidi="ar"/>
        </w:rPr>
        <w:t>2024年2月25日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6F01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2024-02-26T09:44:17Z</dcterms:created>
  <dc:creator>Administrator</dc:creator>
  <cp:lastModifiedBy>Administrator</cp:lastModifiedBy>
  <dcterms:modified xsi:type="dcterms:W3CDTF">2024-02-26T09:44:23Z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48AF26E2AB7B4FDCAC48179F5734064C_12</vt:lpwstr>
  </property>
</Properties>
</file>