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single"/>
        </w:rPr>
      </w:pPr>
      <w:bookmarkStart w:id="0" w:name="_GoBack"/>
      <w:r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</w:rPr>
        <w:t>国家税务总局四川省税务局</w:t>
      </w:r>
      <w:r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  <w:u w:val="single"/>
        </w:rPr>
        <w:t>下属事业单位</w:t>
      </w:r>
    </w:p>
    <w:p>
      <w:pPr>
        <w:spacing w:line="520" w:lineRule="exact"/>
        <w:jc w:val="center"/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</w:rPr>
      </w:pPr>
      <w:r>
        <w:rPr>
          <w:rFonts w:hint="eastAsia" w:ascii="黑体" w:eastAsia="黑体" w:cs="宋体"/>
          <w:color w:val="auto"/>
          <w:spacing w:val="-6"/>
          <w:sz w:val="28"/>
          <w:szCs w:val="28"/>
          <w:highlight w:val="none"/>
        </w:rPr>
        <w:t>2024年上半年公开招聘工作人员岗位和条件要求一览表</w:t>
      </w:r>
    </w:p>
    <w:bookmarkEnd w:id="0"/>
    <w:p>
      <w:pPr>
        <w:spacing w:line="240" w:lineRule="exact"/>
        <w:jc w:val="center"/>
        <w:rPr>
          <w:rFonts w:hint="eastAsia" w:ascii="黑体" w:eastAsia="黑体" w:cs="宋体"/>
          <w:color w:val="auto"/>
          <w:sz w:val="28"/>
          <w:szCs w:val="28"/>
          <w:highlight w:val="none"/>
          <w:shd w:val="pct10" w:color="auto" w:fill="FFFFFF"/>
        </w:rPr>
      </w:pPr>
    </w:p>
    <w:tbl>
      <w:tblPr>
        <w:tblStyle w:val="6"/>
        <w:tblW w:w="11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709"/>
        <w:gridCol w:w="709"/>
        <w:gridCol w:w="709"/>
        <w:gridCol w:w="708"/>
        <w:gridCol w:w="851"/>
        <w:gridCol w:w="850"/>
        <w:gridCol w:w="1484"/>
        <w:gridCol w:w="1210"/>
        <w:gridCol w:w="704"/>
        <w:gridCol w:w="709"/>
        <w:gridCol w:w="2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招聘单位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编码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招聘人数</w:t>
            </w:r>
          </w:p>
        </w:tc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其他条件要求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开考比例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公共科目笔试名称</w:t>
            </w:r>
          </w:p>
        </w:tc>
        <w:tc>
          <w:tcPr>
            <w:tcW w:w="2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岗位类别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或学位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专业条件要求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宋体"/>
                <w:color w:val="auto"/>
                <w:szCs w:val="21"/>
                <w:highlight w:val="none"/>
              </w:rPr>
              <w:t>其他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  <w:tc>
          <w:tcPr>
            <w:tcW w:w="2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四川省税务干部学校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财会业务岗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09801001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1988年1月1日及以后出生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硕士及以上学历学位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会计1253，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审计1257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仅限应届高校毕业生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Cs w:val="21"/>
                <w:highlight w:val="none"/>
              </w:rPr>
              <w:t>综合知识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博士研究生年龄可放宽到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四川省税务干部学校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法律业务岗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09801002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1988年1月1日及以后出生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硕士及以上学历学位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法学0301，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法律0351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仅限应届高校毕业生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综合知识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博士研究生年龄可放宽到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四川省税务干部学校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党性教育岗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09801003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1988年1月1日及以后出生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硕士及以上学历学位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哲学0101，政治学0302，马克思主义理论0305，中共党史党建学0307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仅限应届高校毕业生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综合知识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博士研究生年龄可放宽到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四川省税务干部学校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税收业务岗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09801004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1988年1月1日及以后出生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硕士及以上学历学位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税务0253，金融0251，应用经济学0202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综合知识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博士研究生年龄可放宽到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四川省税务干部学校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专技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计算机业务岗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09801005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1988年1月1日及以后出生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硕士及以上学历学位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Cs w:val="21"/>
                <w:highlight w:val="none"/>
              </w:rPr>
              <w:t>计算机科学与技术0812，电子科学与技术0809，信息与通信工程0810，软件工程0835，网络空间安全0839，电子信息0854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仅限应届高校毕业生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综合知识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博士研究生年龄可放宽到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40岁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四川省税务干部学校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专技岗位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综合业务岗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cs="宋体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09801006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bidi="ar"/>
              </w:rPr>
              <w:t>1988年1月1日及以后出生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硕士及以上学历学位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/>
                <w:color w:val="auto"/>
                <w:szCs w:val="21"/>
                <w:highlight w:val="none"/>
              </w:rPr>
              <w:t>新闻传播学0503，公共管理学1204，社会学0303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仅限应届高校毕业生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3:1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综合知识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博士研究生年龄可放宽到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40岁</w:t>
            </w:r>
          </w:p>
        </w:tc>
      </w:tr>
    </w:tbl>
    <w:p>
      <w:pPr>
        <w:spacing w:line="240" w:lineRule="exact"/>
        <w:rPr>
          <w:rFonts w:hint="eastAsia" w:ascii="楷体_GB2312" w:eastAsia="楷体_GB2312"/>
          <w:color w:val="auto"/>
          <w:sz w:val="24"/>
          <w:szCs w:val="24"/>
          <w:highlight w:val="none"/>
        </w:rPr>
      </w:pPr>
    </w:p>
    <w:p>
      <w:pPr>
        <w:rPr>
          <w:dstrike/>
          <w:color w:val="auto"/>
          <w:highlight w:val="none"/>
        </w:rPr>
      </w:pPr>
      <w:r>
        <w:rPr>
          <w:rFonts w:hint="eastAsia" w:ascii="楷体_GB2312" w:eastAsia="楷体_GB2312"/>
          <w:color w:val="auto"/>
          <w:sz w:val="24"/>
          <w:szCs w:val="24"/>
          <w:highlight w:val="none"/>
        </w:rPr>
        <w:t>注：1、本表各岗位相关的其他条件及要求请见本公告正文；2、报考者本人有效学位证所载学位应与拟报考岗位的“学位”资格要求相符；报考者本人有效的毕业证所载学历，应与拟报考岗位的“学历”要求相符。</w:t>
      </w:r>
    </w:p>
    <w:p>
      <w:pPr>
        <w:pStyle w:val="2"/>
      </w:pPr>
    </w:p>
    <w:sectPr>
      <w:pgSz w:w="14572" w:h="10319" w:orient="landscape"/>
      <w:pgMar w:top="1588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0000000"/>
    <w:rsid w:val="5F035383"/>
    <w:rsid w:val="7BF3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/>
      <w:spacing w:after="0"/>
      <w:ind w:left="0" w:leftChars="0" w:firstLine="420" w:firstLineChars="200"/>
    </w:pPr>
    <w:rPr>
      <w:rFonts w:ascii="Calibri" w:hAnsi="Calibri" w:eastAsia="宋体" w:cs="Times New Roman"/>
      <w:kern w:val="0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autoRedefine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5">
    <w:name w:val="Normal (Web)"/>
    <w:basedOn w:val="1"/>
    <w:autoRedefine/>
    <w:qFormat/>
    <w:uiPriority w:val="0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character" w:customStyle="1" w:styleId="8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2024-03-18T08:55:00Z</dcterms:created>
  <dc:creator>Admin</dc:creator>
  <cp:lastModifiedBy>dell</cp:lastModifiedBy>
  <dcterms:modified xsi:type="dcterms:W3CDTF">2024-03-18T09:14:58Z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D7056C966D6E4817A7F07D024AC310B2_13</vt:lpwstr>
  </property>
</Properties>
</file>