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附件</w:t>
      </w:r>
      <w:r>
        <w:rPr>
          <w:rFonts w:hint="eastAsia" w:ascii="宋体" w:hAnsi="宋体" w:eastAsia="黑体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富宁</w:t>
      </w:r>
      <w:r>
        <w:rPr>
          <w:rFonts w:hint="default" w:ascii="黑体" w:hAnsi="黑体" w:eastAsia="黑体"/>
          <w:sz w:val="36"/>
          <w:szCs w:val="36"/>
          <w:lang w:val="en-US" w:eastAsia="zh-CN"/>
        </w:rPr>
        <w:t>县综合应急救援队员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招录体能测试项目及标准</w:t>
      </w:r>
    </w:p>
    <w:tbl>
      <w:tblPr>
        <w:tblStyle w:val="6"/>
        <w:tblpPr w:leftFromText="180" w:rightFromText="180" w:vertAnchor="text" w:horzAnchor="page" w:tblpXSpec="center" w:tblpY="36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95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项目</w:t>
            </w:r>
          </w:p>
        </w:tc>
        <w:tc>
          <w:tcPr>
            <w:tcW w:w="822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体能测试成绩对应分值、测试办法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6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8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9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</w:t>
            </w:r>
          </w:p>
        </w:tc>
        <w:tc>
          <w:tcPr>
            <w:tcW w:w="7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1000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米跑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（分、秒）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′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35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′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20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′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15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′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′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05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′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00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′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55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′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50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′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45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′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40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.分组考核。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.在跑道或平地上标出起点线，考生从起点线处听到起跑口令后起跑，完成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1000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米距离到达终点线，记录时间。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.考核以完成时间计算成绩。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.得分超出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分的，每递减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秒增加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分，最高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15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分。</w:t>
            </w:r>
          </w:p>
        </w:tc>
        <w:tc>
          <w:tcPr>
            <w:tcW w:w="7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单杠引体向上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（次/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分钟）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—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.单个或分组考核。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.按照规定动作要领完成动作。引体时下颌高于杠面、身体不得借助振浪或摆动、悬垂时双肘关节伸直；脚触及地面或立柱，结束考核。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.考核以完成次数计算成绩。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.得分超出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分的，每递增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次增加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分，最高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15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分。</w:t>
            </w:r>
          </w:p>
        </w:tc>
        <w:tc>
          <w:tcPr>
            <w:tcW w:w="7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俯卧撑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（次/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分钟）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6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8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02" w:type="dxa"/>
            <w:vMerge w:val="restart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.单个或分组考核。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.得分超出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分的，每递增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次增加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分，最高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15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分。</w:t>
            </w:r>
          </w:p>
        </w:tc>
        <w:tc>
          <w:tcPr>
            <w:tcW w:w="7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100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米跑（秒）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17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3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16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1</w:t>
            </w: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15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15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15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  <w:r>
              <w:rPr>
                <w:rFonts w:hint="eastAsia" w:ascii="宋体" w:hAnsi="宋体" w:eastAsia="黑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2" w:type="dxa"/>
            <w:vMerge w:val="restart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.分组考核。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.在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100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米长直线跑道上标出起点线和终点线，考生从起点线处听到起跑口令后起跑，通过终点线记录时间。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.抢跑犯规，重新组织起跑；跑出本道或用其他方式干扰、阻碍他人者不记录成绩。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.得分超出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分的，每递减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. 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秒增加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分，最高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15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分。</w:t>
            </w:r>
          </w:p>
        </w:tc>
        <w:tc>
          <w:tcPr>
            <w:tcW w:w="7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  <w:tc>
          <w:tcPr>
            <w:tcW w:w="8222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黑体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.总成绩最高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60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分。</w:t>
            </w:r>
            <w:r>
              <w:rPr>
                <w:rFonts w:hint="eastAsia" w:ascii="宋体" w:hAnsi="宋体" w:eastAsia="黑体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.测试项目及标准中“以上”“以下”均含本级、本数。</w:t>
            </w:r>
          </w:p>
        </w:tc>
        <w:tc>
          <w:tcPr>
            <w:tcW w:w="702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</w:tbl>
    <w:p/>
    <w:p/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66C1F"/>
    <w:rsid w:val="607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/>
      <w:color w:val="000000"/>
      <w:sz w:val="24"/>
      <w:szCs w:val="22"/>
      <w:lang w:val="en-US" w:eastAsia="zh-CN" w:bidi="ar-SA"/>
    </w:rPr>
  </w:style>
  <w:style w:type="paragraph" w:customStyle="1" w:styleId="3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2024-03-21T11:55:00Z</dcterms:created>
  <dc:creator>Administrator</dc:creator>
  <cp:lastModifiedBy>Administrator</cp:lastModifiedBy>
  <dcterms:modified xsi:type="dcterms:W3CDTF">2024-03-21T11:56:52Z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