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ind w:right="6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台州市公路与运输管理中心公开选聘工作人员一览表</w:t>
      </w:r>
    </w:p>
    <w:tbl>
      <w:tblPr>
        <w:tblStyle w:val="4"/>
        <w:tblpPr w:leftFromText="180" w:rightFromText="180" w:vertAnchor="text" w:horzAnchor="page" w:tblpXSpec="center" w:tblpY="25"/>
        <w:tblOverlap w:val="never"/>
        <w:tblW w:w="140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559"/>
        <w:gridCol w:w="965"/>
        <w:gridCol w:w="773"/>
        <w:gridCol w:w="2216"/>
        <w:gridCol w:w="1134"/>
        <w:gridCol w:w="1526"/>
        <w:gridCol w:w="2440"/>
        <w:gridCol w:w="26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  <w:t>选聘岗位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  <w:t>选聘人数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  <w:t>学历</w:t>
            </w:r>
          </w:p>
          <w:p>
            <w:pPr>
              <w:spacing w:line="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  <w:t>要求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学位要求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  <w:t>其他要求和</w:t>
            </w:r>
          </w:p>
          <w:p>
            <w:pPr>
              <w:spacing w:line="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color w:val="000000"/>
                <w:kern w:val="0"/>
                <w:sz w:val="30"/>
                <w:szCs w:val="30"/>
              </w:rPr>
              <w:t>有关说明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科技信息</w:t>
            </w:r>
          </w:p>
          <w:p>
            <w:pPr>
              <w:spacing w:line="400" w:lineRule="exac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35周岁及以下(1988年4月1日以后出生)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及以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计算机科学与技术、计算机及应用、计算机应用工程、计算机及软件、软件工程、网络工程、信息安全、电子与计算机工程、信息管理与信息系统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从事信息管理工作2年及以上。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综合管理A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35周岁及以下(1988年4月1日以后出生)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及以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从事综合管理工作2年及以上。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综合管理B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35周岁及以下(1988年4月1日以后出生)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及以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上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1.从事综合管理工作2年及以上；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须通过国家统一法律职业资格考试或国家司法考试，并取得A类法律职业资格证书。</w:t>
            </w: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06562F7C"/>
    <w:rsid w:val="06562F7C"/>
    <w:rsid w:val="702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autoRedefine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unhideWhenUsed/>
    <w:qFormat/>
    <w:uiPriority w:val="0"/>
    <w:rPr>
      <w:rFonts w:hint="default"/>
      <w:b/>
      <w:sz w:val="24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2024-04-01T06:33:00Z</dcterms:created>
  <dc:creator>应敏霞</dc:creator>
  <cp:lastModifiedBy>应敏霞</cp:lastModifiedBy>
  <dcterms:modified xsi:type="dcterms:W3CDTF">2024-04-01T06:35:01Z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966B67C91FC047EAB296488E87F278AC_11</vt:lpwstr>
  </property>
</Properties>
</file>