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right="0"/>
        <w:jc w:val="center"/>
        <w:rPr>
          <w:rFonts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</w:rPr>
        <w:t>合肥市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</w:rPr>
        <w:t>瑶海区202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</w:rPr>
        <w:t>年银龄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</w:rPr>
        <w:t>领航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</w:rPr>
        <w:t>教师招募公告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en-US"/>
        </w:rPr>
        <w:t>为进一步加强教师队伍建设，充分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en-US"/>
        </w:rPr>
        <w:t>退休教师优势资源，推进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瑶海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en-US"/>
        </w:rPr>
        <w:t>教育优质均衡发展，根据《关于印发合肥市银龄讲课计划指导意见的通知》（合教〔2021〕94号）精神，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瑶海区现启动“银龄教师领航计划”，招募一批银龄领航教师，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en-US"/>
        </w:rPr>
        <w:t>现就招募工作有关事项公告如下：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一、招募范围和条件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（一）招募范围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市内外中小学退休教师。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（二）招募条件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en-US"/>
        </w:rPr>
        <w:t>热爱教育事业，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en-US"/>
        </w:rPr>
        <w:t>认真贯彻落实党和国家的教育方针，具有先进教育教学理念，政治可靠、师德高尚、爱岗敬业、业务精良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2.年龄65周岁以下；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3.身体健康，能完成学校正常安排的教学任务；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en-US"/>
        </w:rPr>
        <w:t>教育教学经验丰富，具有相应学科教师资格证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en-US"/>
        </w:rPr>
        <w:t>普通话合格，语文学科须达到二级甲等以上，其他学科达到二级乙等以上；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5.原则上应具有中级及以上教师职称；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6.取得区级及以上荣誉等。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二、招募原则及程序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en-US"/>
        </w:rPr>
        <w:t>遵循“公开、公平、自愿、择优”原则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（二）按照公布需求、报名审核、公示公布、签订协议、上岗工作的程序招募银龄领航教师。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区教体局根据个人意愿和学校需求情况双向选择，协商安排工作岗位。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三、工作职责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1.承担学校相应学科教学和学科教研组活动。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2.通过听评课、开设示范研讨课或举办专题讲座，指导青年教师，发挥示范和辐射作用，带动提升学校教育教学和管理水平。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3.服务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</w:rPr>
        <w:t>时间原则上不少于1学年。对于成绩突出的银龄领航教师，根据需求可连续聘用。各学校与银龄领航教师签订银龄领航服务协议，一年一签。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四、报名相关事宜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</w:rPr>
        <w:t>（一）报名时间：自公告发布之日起至2024年6月20日止。工作日8:30-11:00，14:30-17:00。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（二）报名方式及地点：1.可直接前往瑶海区区属公办中小学报名。2.也可前往瑶海区教育体育局8楼804室报名。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（三）报名所需材料：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</w:rPr>
        <w:t>1.填写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en-US"/>
        </w:rPr>
        <w:t>《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</w:rPr>
        <w:t>瑶海区银龄领航教师信息登记表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en-US"/>
        </w:rPr>
        <w:t>》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</w:rPr>
        <w:t>（见附件）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en-US"/>
        </w:rPr>
        <w:t>2.本人有效居民身份证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、退休证、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en-US"/>
        </w:rPr>
        <w:t>教师资格证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、普通话证、职称证书、区级及以上荣誉材料的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en-US"/>
        </w:rPr>
        <w:t>原件及复印件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五、待遇保障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按照年人均5万元的标准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保障“银龄教师领航计划”人员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劳务费及购买意外保险费等。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另按照人均1万元标准用于奖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励在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指导青年教师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发挥示范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和辐射作用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或教育教学业绩突出的银龄教师。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2.建立奖励机制。在全区教师节表扬大会上对部分优秀银龄领航教师予以表扬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en-US" w:bidi="ar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广泛宣传银龄领航教师中的先进典型和感人事迹。每年春节、三八妇女节、重阳节等重要节点，对取得突出贡献的银龄领航教师予以关心慰问。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六、咨询电话：0551-64490192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七、本次招募政策由瑶海区教育体育局负责解释。 </w:t>
      </w:r>
    </w:p>
    <w:p>
      <w:pP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附件：瑶海区银龄领航教师信息登记表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0" w:firstLineChars="15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合肥市瑶海区教育体育局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440" w:firstLineChars="17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2024年5月16日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  <w:lang w:val="en-US" w:eastAsia="en-US"/>
        </w:rPr>
      </w:pPr>
    </w:p>
    <w:p>
      <w:pP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br w:type="page"/>
      </w:r>
    </w:p>
    <w:p>
      <w:pPr>
        <w:spacing w:after="156" w:afterLines="50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lang w:val="en-US" w:eastAsia="zh-CN" w:bidi="ar-SA"/>
        </w:rPr>
        <w:t>附件</w:t>
      </w:r>
    </w:p>
    <w:p>
      <w:pPr>
        <w:spacing w:after="156" w:afterLines="50"/>
        <w:jc w:val="center"/>
      </w:pPr>
      <w:r>
        <w:rPr>
          <w:rFonts w:hint="eastAsia" w:ascii="方正小标宋_GBK" w:hAnsi="方正小标宋_GBK" w:eastAsia="方正小标宋_GBK" w:cs="方正小标宋_GBK"/>
          <w:b/>
          <w:bCs w:val="0"/>
          <w:kern w:val="2"/>
          <w:sz w:val="36"/>
          <w:szCs w:val="36"/>
          <w:lang w:val="en-US" w:eastAsia="zh-CN" w:bidi="ar-SA"/>
        </w:rPr>
        <w:t>瑶海区银龄领航教师信息登记表</w:t>
      </w:r>
    </w:p>
    <w:tbl>
      <w:tblPr>
        <w:tblStyle w:val="8"/>
        <w:tblpPr w:leftFromText="180" w:rightFromText="180" w:vertAnchor="text" w:horzAnchor="page" w:tblpX="1566" w:tblpY="350"/>
        <w:tblOverlap w:val="never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240"/>
        <w:gridCol w:w="1173"/>
        <w:gridCol w:w="1061"/>
        <w:gridCol w:w="1219"/>
        <w:gridCol w:w="29"/>
        <w:gridCol w:w="1043"/>
        <w:gridCol w:w="1208"/>
        <w:gridCol w:w="148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7" w:hRule="atLeas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7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48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vMerge w:val="restar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 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7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等级</w:t>
            </w:r>
          </w:p>
        </w:tc>
        <w:tc>
          <w:tcPr>
            <w:tcW w:w="1248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退休时间</w:t>
            </w:r>
          </w:p>
        </w:tc>
        <w:tc>
          <w:tcPr>
            <w:tcW w:w="135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5881" w:type="dxa"/>
            <w:gridSpan w:val="7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17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可任教学段、学科</w:t>
            </w:r>
          </w:p>
        </w:tc>
        <w:tc>
          <w:tcPr>
            <w:tcW w:w="4533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</w:tc>
        <w:tc>
          <w:tcPr>
            <w:tcW w:w="117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第一学历毕业院校、专业及时间</w:t>
            </w:r>
          </w:p>
        </w:tc>
        <w:tc>
          <w:tcPr>
            <w:tcW w:w="4533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17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最高学历毕业院校、专业及时间</w:t>
            </w:r>
          </w:p>
        </w:tc>
        <w:tc>
          <w:tcPr>
            <w:tcW w:w="4533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2280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原工作单位及职务</w:t>
            </w:r>
          </w:p>
        </w:tc>
        <w:tc>
          <w:tcPr>
            <w:tcW w:w="6842" w:type="dxa"/>
            <w:gridSpan w:val="7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228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280" w:type="dxa"/>
            <w:gridSpan w:val="2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是否服从调配</w:t>
            </w:r>
          </w:p>
        </w:tc>
        <w:tc>
          <w:tcPr>
            <w:tcW w:w="228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（填是或否）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</w:trPr>
        <w:tc>
          <w:tcPr>
            <w:tcW w:w="228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现住址</w:t>
            </w:r>
          </w:p>
        </w:tc>
        <w:tc>
          <w:tcPr>
            <w:tcW w:w="6842" w:type="dxa"/>
            <w:gridSpan w:val="7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8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情况</w:t>
            </w:r>
          </w:p>
        </w:tc>
        <w:tc>
          <w:tcPr>
            <w:tcW w:w="8255" w:type="dxa"/>
            <w:gridSpan w:val="9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7" w:hRule="exact"/>
        </w:trPr>
        <w:tc>
          <w:tcPr>
            <w:tcW w:w="228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简历</w:t>
            </w:r>
          </w:p>
        </w:tc>
        <w:tc>
          <w:tcPr>
            <w:tcW w:w="6842" w:type="dxa"/>
            <w:gridSpan w:val="7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20" w:lineRule="exact"/>
              <w:ind w:left="1790" w:leftChars="-4" w:hanging="1798" w:hangingChars="899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exact"/>
        </w:trPr>
        <w:tc>
          <w:tcPr>
            <w:tcW w:w="228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校</w:t>
            </w:r>
          </w:p>
        </w:tc>
        <w:tc>
          <w:tcPr>
            <w:tcW w:w="6842" w:type="dxa"/>
            <w:gridSpan w:val="7"/>
            <w:vAlign w:val="bottom"/>
          </w:tcPr>
          <w:p>
            <w:pPr>
              <w:spacing w:after="156" w:afterLines="50" w:line="320" w:lineRule="exact"/>
              <w:ind w:left="1777" w:leftChars="846" w:firstLine="1300" w:firstLineChars="650"/>
              <w:rPr>
                <w:rFonts w:hint="eastAsia" w:ascii="宋体" w:hAnsi="宋体" w:eastAsiaTheme="minorEastAsia"/>
                <w:spacing w:val="-2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exact"/>
        </w:trPr>
        <w:tc>
          <w:tcPr>
            <w:tcW w:w="228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有无犯罪、处分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pacing w:val="-20"/>
                <w:sz w:val="24"/>
              </w:rPr>
              <w:t>或其他不良记录</w:t>
            </w:r>
          </w:p>
        </w:tc>
        <w:tc>
          <w:tcPr>
            <w:tcW w:w="6842" w:type="dxa"/>
            <w:gridSpan w:val="7"/>
            <w:noWrap/>
            <w:vAlign w:val="center"/>
          </w:tcPr>
          <w:p>
            <w:pPr>
              <w:ind w:firstLine="1200" w:firstLine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exact"/>
        </w:trPr>
        <w:tc>
          <w:tcPr>
            <w:tcW w:w="228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签名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及备注</w:t>
            </w:r>
          </w:p>
        </w:tc>
        <w:tc>
          <w:tcPr>
            <w:tcW w:w="6842" w:type="dxa"/>
            <w:gridSpan w:val="7"/>
            <w:noWrap/>
            <w:vAlign w:val="center"/>
          </w:tcPr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</w:p>
          <w:p>
            <w:pPr>
              <w:ind w:firstLine="2880" w:firstLineChars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C29C43-B580-4428-8E3F-DF5B62E7D3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30AD342-FDD0-46CB-98EE-4132B5F352F0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DC58A0E9-237B-4604-ACE3-A89016106A0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71955C7-14D6-416B-B6A9-658DA6EBC1D3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5" w:fontKey="{FE57CD27-C275-4F33-B2A8-E47D4C44028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319F5E9C-4F2F-4C6C-B0B2-A061395986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hhYmUzNmE3MjliMTkzZThhYzljZWNjOWUyNjM2NGQifQ=="/>
  </w:docVars>
  <w:rsids>
    <w:rsidRoot w:val="00E72A21"/>
    <w:rsid w:val="004B7A73"/>
    <w:rsid w:val="00911E62"/>
    <w:rsid w:val="00E60A9C"/>
    <w:rsid w:val="00E634BC"/>
    <w:rsid w:val="00E72A21"/>
    <w:rsid w:val="0858402D"/>
    <w:rsid w:val="09CA440C"/>
    <w:rsid w:val="09DD0761"/>
    <w:rsid w:val="0B1A7CC0"/>
    <w:rsid w:val="0B996E37"/>
    <w:rsid w:val="0C032502"/>
    <w:rsid w:val="0CC176D6"/>
    <w:rsid w:val="0DDE3227"/>
    <w:rsid w:val="0E625C06"/>
    <w:rsid w:val="0E667C5E"/>
    <w:rsid w:val="0F4E1CE6"/>
    <w:rsid w:val="104135F9"/>
    <w:rsid w:val="104B4477"/>
    <w:rsid w:val="109B53FF"/>
    <w:rsid w:val="118B5DC3"/>
    <w:rsid w:val="13561A33"/>
    <w:rsid w:val="14E530ED"/>
    <w:rsid w:val="14FA1657"/>
    <w:rsid w:val="177C760C"/>
    <w:rsid w:val="17BD20FF"/>
    <w:rsid w:val="18165064"/>
    <w:rsid w:val="18C474BD"/>
    <w:rsid w:val="19662322"/>
    <w:rsid w:val="1AD5150D"/>
    <w:rsid w:val="1B3E70B3"/>
    <w:rsid w:val="1D497BBF"/>
    <w:rsid w:val="1EC023AD"/>
    <w:rsid w:val="1EEB1CFA"/>
    <w:rsid w:val="20881C75"/>
    <w:rsid w:val="22AB7F41"/>
    <w:rsid w:val="247E4225"/>
    <w:rsid w:val="24D40A88"/>
    <w:rsid w:val="257B0F03"/>
    <w:rsid w:val="280A391D"/>
    <w:rsid w:val="288B76AF"/>
    <w:rsid w:val="29BC402A"/>
    <w:rsid w:val="2CA00F04"/>
    <w:rsid w:val="2D2500D2"/>
    <w:rsid w:val="2EAB4607"/>
    <w:rsid w:val="2EF57CFE"/>
    <w:rsid w:val="2FA15A0A"/>
    <w:rsid w:val="31232B7B"/>
    <w:rsid w:val="31372BF3"/>
    <w:rsid w:val="329A1673"/>
    <w:rsid w:val="33B71CA0"/>
    <w:rsid w:val="360A0EBB"/>
    <w:rsid w:val="38A320EF"/>
    <w:rsid w:val="3A190FBF"/>
    <w:rsid w:val="3BD258C9"/>
    <w:rsid w:val="3C667DC0"/>
    <w:rsid w:val="3DD157F9"/>
    <w:rsid w:val="3E047890"/>
    <w:rsid w:val="3E42537F"/>
    <w:rsid w:val="3E622809"/>
    <w:rsid w:val="3EAD7F28"/>
    <w:rsid w:val="3F9B5FD2"/>
    <w:rsid w:val="3FBB0422"/>
    <w:rsid w:val="406665E0"/>
    <w:rsid w:val="40994C08"/>
    <w:rsid w:val="40EB2F89"/>
    <w:rsid w:val="41571710"/>
    <w:rsid w:val="41FD4D22"/>
    <w:rsid w:val="43D9531B"/>
    <w:rsid w:val="4476700E"/>
    <w:rsid w:val="448A7F89"/>
    <w:rsid w:val="45976A5E"/>
    <w:rsid w:val="45C344D5"/>
    <w:rsid w:val="45EA7CB3"/>
    <w:rsid w:val="46623CEE"/>
    <w:rsid w:val="48D83DF3"/>
    <w:rsid w:val="499441BE"/>
    <w:rsid w:val="4C547C35"/>
    <w:rsid w:val="4CDB65A8"/>
    <w:rsid w:val="4DDE1EAC"/>
    <w:rsid w:val="506643DA"/>
    <w:rsid w:val="51E62109"/>
    <w:rsid w:val="528F544B"/>
    <w:rsid w:val="536C1D08"/>
    <w:rsid w:val="591744C4"/>
    <w:rsid w:val="59C363FA"/>
    <w:rsid w:val="59E7658C"/>
    <w:rsid w:val="5B897A45"/>
    <w:rsid w:val="5B8F47E5"/>
    <w:rsid w:val="5C5C29AF"/>
    <w:rsid w:val="5C7027FB"/>
    <w:rsid w:val="5CAC586B"/>
    <w:rsid w:val="5DB70023"/>
    <w:rsid w:val="5EC779A9"/>
    <w:rsid w:val="610F1AA4"/>
    <w:rsid w:val="61FD76AE"/>
    <w:rsid w:val="64436AB5"/>
    <w:rsid w:val="65B25CA0"/>
    <w:rsid w:val="66016BDA"/>
    <w:rsid w:val="6AF37A21"/>
    <w:rsid w:val="6C496C32"/>
    <w:rsid w:val="6C9D0D2C"/>
    <w:rsid w:val="6DD10C8D"/>
    <w:rsid w:val="6F2474E3"/>
    <w:rsid w:val="6F286FD3"/>
    <w:rsid w:val="70BC644D"/>
    <w:rsid w:val="722D66AE"/>
    <w:rsid w:val="748E5A6E"/>
    <w:rsid w:val="74F6722B"/>
    <w:rsid w:val="754D5C6D"/>
    <w:rsid w:val="75D51F38"/>
    <w:rsid w:val="764A782F"/>
    <w:rsid w:val="768F5B89"/>
    <w:rsid w:val="76B24594"/>
    <w:rsid w:val="78770683"/>
    <w:rsid w:val="789D458E"/>
    <w:rsid w:val="7B346CFF"/>
    <w:rsid w:val="7BF56562"/>
    <w:rsid w:val="7CB579CC"/>
    <w:rsid w:val="7E44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5"/>
    <w:qFormat/>
    <w:uiPriority w:val="99"/>
    <w:pPr>
      <w:spacing w:after="120"/>
      <w:ind w:left="420" w:leftChars="200"/>
    </w:pPr>
  </w:style>
  <w:style w:type="paragraph" w:styleId="5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qFormat/>
    <w:uiPriority w:val="99"/>
    <w:pPr>
      <w:ind w:firstLine="420"/>
    </w:p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1182</Words>
  <Characters>1250</Characters>
  <Lines>12</Lines>
  <Paragraphs>3</Paragraphs>
  <TotalTime>20</TotalTime>
  <ScaleCrop>false</ScaleCrop>
  <LinksUpToDate>false</LinksUpToDate>
  <CharactersWithSpaces>1282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2024-05-10T06:18:00Z</dcterms:created>
  <dc:creator>Administrator</dc:creator>
  <cp:lastModifiedBy>夏蕾</cp:lastModifiedBy>
  <dcterms:modified xsi:type="dcterms:W3CDTF">2024-05-16T06:33:42Z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C43CB131082149328CDB64EFBF3D5785_12</vt:lpwstr>
  </property>
</Properties>
</file>