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color w:val="000000" w:themeColor="text1"/>
          <w:sz w:val="36"/>
          <w:szCs w:val="36"/>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四川省</w:t>
      </w:r>
      <w:r>
        <w:rPr>
          <w:rFonts w:hint="eastAsia" w:ascii="Times New Roman" w:hAnsi="Times New Roman" w:eastAsia="方正小标宋简体" w:cs="Times New Roman"/>
          <w:color w:val="000000" w:themeColor="text1"/>
          <w:sz w:val="36"/>
          <w:szCs w:val="36"/>
          <w:highlight w:val="none"/>
          <w:lang w:eastAsia="zh-CN"/>
          <w14:textFill>
            <w14:solidFill>
              <w14:schemeClr w14:val="tx1"/>
            </w14:solidFill>
          </w14:textFill>
        </w:rPr>
        <w:t>化工质量安全检测研究院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color w:val="000000" w:themeColor="text1"/>
          <w:sz w:val="36"/>
          <w:szCs w:val="36"/>
          <w:highlight w:val="none"/>
          <w14:textFill>
            <w14:solidFill>
              <w14:schemeClr w14:val="tx1"/>
            </w14:solidFill>
          </w14:textFill>
        </w:rPr>
      </w:pP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202</w:t>
      </w:r>
      <w:r>
        <w:rPr>
          <w:rFonts w:hint="eastAsia"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年</w:t>
      </w:r>
      <w:r>
        <w:rPr>
          <w:rFonts w:hint="eastAsia" w:ascii="Times New Roman" w:hAnsi="Times New Roman" w:eastAsia="方正小标宋简体" w:cs="Times New Roman"/>
          <w:color w:val="000000" w:themeColor="text1"/>
          <w:sz w:val="36"/>
          <w:szCs w:val="36"/>
          <w:highlight w:val="none"/>
          <w:lang w:eastAsia="zh-CN"/>
          <w14:textFill>
            <w14:solidFill>
              <w14:schemeClr w14:val="tx1"/>
            </w14:solidFill>
          </w14:textFill>
        </w:rPr>
        <w:t>公开</w:t>
      </w:r>
      <w:r>
        <w:rPr>
          <w:rFonts w:hint="default" w:ascii="Times New Roman" w:hAnsi="Times New Roman" w:eastAsia="方正小标宋简体" w:cs="Times New Roman"/>
          <w:color w:val="000000" w:themeColor="text1"/>
          <w:sz w:val="36"/>
          <w:szCs w:val="36"/>
          <w:highlight w:val="none"/>
          <w14:textFill>
            <w14:solidFill>
              <w14:schemeClr w14:val="tx1"/>
            </w14:solidFill>
          </w14:textFill>
        </w:rPr>
        <w:t>考核招聘工作人员岗位和条件要求一览表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sz w:val="36"/>
          <w:szCs w:val="36"/>
          <w:highlight w:val="none"/>
          <w14:textFill>
            <w14:solidFill>
              <w14:schemeClr w14:val="tx1"/>
            </w14:solidFill>
          </w14:textFill>
        </w:rPr>
      </w:pPr>
    </w:p>
    <w:tbl>
      <w:tblPr>
        <w:tblStyle w:val="7"/>
        <w:tblpPr w:leftFromText="180" w:rightFromText="180" w:vertAnchor="text" w:horzAnchor="page" w:tblpX="1204" w:tblpY="361"/>
        <w:tblOverlap w:val="never"/>
        <w:tblW w:w="14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1083"/>
        <w:gridCol w:w="734"/>
        <w:gridCol w:w="1050"/>
        <w:gridCol w:w="3416"/>
        <w:gridCol w:w="1534"/>
        <w:gridCol w:w="3200"/>
        <w:gridCol w:w="1500"/>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33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招聘单位</w:t>
            </w:r>
          </w:p>
        </w:tc>
        <w:tc>
          <w:tcPr>
            <w:tcW w:w="108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招聘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岗位</w:t>
            </w:r>
          </w:p>
        </w:tc>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招聘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人数</w:t>
            </w:r>
          </w:p>
        </w:tc>
        <w:tc>
          <w:tcPr>
            <w:tcW w:w="10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编码</w:t>
            </w:r>
          </w:p>
        </w:tc>
        <w:tc>
          <w:tcPr>
            <w:tcW w:w="9650"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有关条件要求</w:t>
            </w:r>
          </w:p>
        </w:tc>
        <w:tc>
          <w:tcPr>
            <w:tcW w:w="76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333"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p>
        </w:tc>
        <w:tc>
          <w:tcPr>
            <w:tcW w:w="108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p>
        </w:tc>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p>
        </w:tc>
        <w:tc>
          <w:tcPr>
            <w:tcW w:w="10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p>
        </w:tc>
        <w:tc>
          <w:tcPr>
            <w:tcW w:w="34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专业</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学历学位</w:t>
            </w:r>
          </w:p>
        </w:tc>
        <w:tc>
          <w:tcPr>
            <w:tcW w:w="32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职称（职业）资格</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24"/>
                <w:szCs w:val="24"/>
                <w:highlight w:val="none"/>
                <w14:textFill>
                  <w14:solidFill>
                    <w14:schemeClr w14:val="tx1"/>
                  </w14:solidFill>
                </w14:textFill>
              </w:rPr>
              <w:t>年龄</w:t>
            </w:r>
          </w:p>
        </w:tc>
        <w:tc>
          <w:tcPr>
            <w:tcW w:w="76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方正黑体简体" w:eastAsia="方正黑体简体" w:cs="方正黑体简体"/>
                <w:b w:val="0"/>
                <w:bCs w:val="0"/>
                <w:color w:val="000000" w:themeColor="text1"/>
                <w:kern w:val="0"/>
                <w:sz w:val="24"/>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atLeast"/>
        </w:trPr>
        <w:tc>
          <w:tcPr>
            <w:tcW w:w="1333" w:type="dxa"/>
            <w:vAlign w:val="center"/>
          </w:tcPr>
          <w:p>
            <w:pPr>
              <w:spacing w:line="280" w:lineRule="exact"/>
              <w:jc w:val="center"/>
              <w:rPr>
                <w:rFonts w:hint="eastAsia" w:ascii="Times New Roman" w:hAnsi="Times New Roman" w:eastAsia="方正仿宋简体" w:cs="Times New Roman"/>
                <w:bCs/>
                <w:color w:val="000000" w:themeColor="text1"/>
                <w:kern w:val="0"/>
                <w:sz w:val="24"/>
                <w:highlight w:val="none"/>
                <w:lang w:eastAsia="zh-CN"/>
                <w14:textFill>
                  <w14:solidFill>
                    <w14:schemeClr w14:val="tx1"/>
                  </w14:solidFill>
                </w14:textFill>
              </w:rPr>
            </w:pPr>
            <w:r>
              <w:rPr>
                <w:rFonts w:hint="eastAsia" w:ascii="Times New Roman" w:hAnsi="Times New Roman" w:eastAsia="方正仿宋简体" w:cs="Times New Roman"/>
                <w:bCs/>
                <w:color w:val="000000" w:themeColor="text1"/>
                <w:kern w:val="0"/>
                <w:sz w:val="24"/>
                <w:highlight w:val="none"/>
                <w:lang w:eastAsia="zh-CN"/>
                <w14:textFill>
                  <w14:solidFill>
                    <w14:schemeClr w14:val="tx1"/>
                  </w14:solidFill>
                </w14:textFill>
              </w:rPr>
              <w:t>四川省化工质量安全检测研究院</w:t>
            </w:r>
          </w:p>
        </w:tc>
        <w:tc>
          <w:tcPr>
            <w:tcW w:w="1083" w:type="dxa"/>
            <w:vAlign w:val="center"/>
          </w:tcPr>
          <w:p>
            <w:pPr>
              <w:pStyle w:val="6"/>
              <w:spacing w:before="0" w:beforeAutospacing="0" w:after="0" w:afterAutospacing="0" w:line="360" w:lineRule="exact"/>
              <w:jc w:val="center"/>
              <w:rPr>
                <w:rFonts w:hint="default" w:ascii="Times New Roman" w:hAnsi="Times New Roman" w:eastAsia="方正仿宋简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方正仿宋简体" w:cs="Times New Roman"/>
                <w:b w:val="0"/>
                <w:bCs/>
                <w:color w:val="000000" w:themeColor="text1"/>
                <w:sz w:val="21"/>
                <w:szCs w:val="21"/>
                <w:highlight w:val="none"/>
                <w14:textFill>
                  <w14:solidFill>
                    <w14:schemeClr w14:val="tx1"/>
                  </w14:solidFill>
                </w14:textFill>
              </w:rPr>
              <w:t>化学品</w:t>
            </w:r>
          </w:p>
          <w:p>
            <w:pPr>
              <w:spacing w:line="280" w:lineRule="exact"/>
              <w:jc w:val="center"/>
              <w:rPr>
                <w:rFonts w:ascii="Times New Roman" w:hAnsi="Times New Roman" w:eastAsia="方正仿宋简体" w:cs="Times New Roman"/>
                <w:bCs/>
                <w:color w:val="000000" w:themeColor="text1"/>
                <w:kern w:val="0"/>
                <w:sz w:val="24"/>
                <w:highlight w:val="none"/>
                <w14:textFill>
                  <w14:solidFill>
                    <w14:schemeClr w14:val="tx1"/>
                  </w14:solidFill>
                </w14:textFill>
              </w:rPr>
            </w:pPr>
            <w:r>
              <w:rPr>
                <w:rFonts w:hint="default" w:ascii="Times New Roman" w:hAnsi="Times New Roman" w:eastAsia="方正仿宋简体" w:cs="Times New Roman"/>
                <w:b w:val="0"/>
                <w:bCs/>
                <w:color w:val="000000" w:themeColor="text1"/>
                <w:sz w:val="21"/>
                <w:szCs w:val="21"/>
                <w:highlight w:val="none"/>
                <w14:textFill>
                  <w14:solidFill>
                    <w14:schemeClr w14:val="tx1"/>
                  </w14:solidFill>
                </w14:textFill>
              </w:rPr>
              <w:t>检验检测</w:t>
            </w:r>
          </w:p>
        </w:tc>
        <w:tc>
          <w:tcPr>
            <w:tcW w:w="734" w:type="dxa"/>
            <w:vAlign w:val="center"/>
          </w:tcPr>
          <w:p>
            <w:pPr>
              <w:spacing w:line="280" w:lineRule="exact"/>
              <w:jc w:val="center"/>
              <w:rPr>
                <w:rFonts w:ascii="Times New Roman" w:hAnsi="Times New Roman" w:eastAsia="方正仿宋简体" w:cs="Times New Roman"/>
                <w:bCs/>
                <w:color w:val="000000" w:themeColor="text1"/>
                <w:kern w:val="0"/>
                <w:sz w:val="24"/>
                <w:highlight w:val="none"/>
                <w14:textFill>
                  <w14:solidFill>
                    <w14:schemeClr w14:val="tx1"/>
                  </w14:solidFill>
                </w14:textFill>
              </w:rPr>
            </w:pPr>
            <w:r>
              <w:rPr>
                <w:rFonts w:hint="eastAsia" w:ascii="Times New Roman" w:hAnsi="Times New Roman" w:eastAsia="方正仿宋简体" w:cs="Times New Roman"/>
                <w:b w:val="0"/>
                <w:bCs/>
                <w:color w:val="000000" w:themeColor="text1"/>
                <w:sz w:val="21"/>
                <w:szCs w:val="21"/>
                <w:highlight w:val="none"/>
                <w:lang w:val="en-US" w:eastAsia="zh-CN"/>
                <w14:textFill>
                  <w14:solidFill>
                    <w14:schemeClr w14:val="tx1"/>
                  </w14:solidFill>
                </w14:textFill>
              </w:rPr>
              <w:t>3</w:t>
            </w:r>
            <w:bookmarkStart w:id="0" w:name="_GoBack"/>
            <w:bookmarkEnd w:id="0"/>
          </w:p>
        </w:tc>
        <w:tc>
          <w:tcPr>
            <w:tcW w:w="1050" w:type="dxa"/>
            <w:vAlign w:val="center"/>
          </w:tcPr>
          <w:p>
            <w:pPr>
              <w:pStyle w:val="22"/>
              <w:spacing w:before="1"/>
              <w:ind w:left="93" w:right="146"/>
              <w:jc w:val="center"/>
              <w:rPr>
                <w:rFonts w:hint="default" w:ascii="Times New Roman" w:hAnsi="Times New Roman" w:eastAsia="方正仿宋简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21"/>
                <w:szCs w:val="21"/>
                <w:highlight w:val="none"/>
                <w:lang w:val="en-US" w:eastAsia="zh-CN"/>
                <w14:textFill>
                  <w14:solidFill>
                    <w14:schemeClr w14:val="tx1"/>
                  </w14:solidFill>
                </w14:textFill>
              </w:rPr>
              <w:t>SCHJ</w:t>
            </w:r>
          </w:p>
          <w:p>
            <w:pPr>
              <w:spacing w:line="280" w:lineRule="exact"/>
              <w:jc w:val="center"/>
              <w:rPr>
                <w:rFonts w:ascii="Times New Roman" w:hAnsi="Times New Roman" w:eastAsia="方正仿宋简体" w:cs="Times New Roman"/>
                <w:bCs/>
                <w:color w:val="000000" w:themeColor="text1"/>
                <w:kern w:val="0"/>
                <w:sz w:val="24"/>
                <w:highlight w:val="none"/>
                <w14:textFill>
                  <w14:solidFill>
                    <w14:schemeClr w14:val="tx1"/>
                  </w14:solidFill>
                </w14:textFill>
              </w:rPr>
            </w:pPr>
            <w:r>
              <w:rPr>
                <w:rFonts w:hint="eastAsia" w:ascii="Times New Roman" w:hAnsi="Times New Roman" w:eastAsia="方正仿宋简体" w:cs="Times New Roman"/>
                <w:color w:val="000000" w:themeColor="text1"/>
                <w:sz w:val="21"/>
                <w:szCs w:val="21"/>
                <w:highlight w:val="none"/>
                <w:lang w:val="en-US" w:eastAsia="zh-CN"/>
                <w14:textFill>
                  <w14:solidFill>
                    <w14:schemeClr w14:val="tx1"/>
                  </w14:solidFill>
                </w14:textFill>
              </w:rPr>
              <w:t>2024</w:t>
            </w:r>
            <w:r>
              <w:rPr>
                <w:rFonts w:hint="default" w:ascii="Times New Roman" w:hAnsi="Times New Roman" w:eastAsia="方正仿宋简体" w:cs="Times New Roman"/>
                <w:color w:val="000000" w:themeColor="text1"/>
                <w:sz w:val="21"/>
                <w:szCs w:val="21"/>
                <w:highlight w:val="none"/>
                <w:lang w:val="en-US" w:eastAsia="zh-CN"/>
                <w14:textFill>
                  <w14:solidFill>
                    <w14:schemeClr w14:val="tx1"/>
                  </w14:solidFill>
                </w14:textFill>
              </w:rPr>
              <w:t>00</w:t>
            </w:r>
            <w:r>
              <w:rPr>
                <w:rFonts w:hint="eastAsia" w:ascii="Times New Roman" w:hAnsi="Times New Roman" w:eastAsia="方正仿宋简体" w:cs="Times New Roman"/>
                <w:color w:val="000000" w:themeColor="text1"/>
                <w:sz w:val="21"/>
                <w:szCs w:val="21"/>
                <w:highlight w:val="none"/>
                <w:lang w:val="en-US" w:eastAsia="zh-CN"/>
                <w14:textFill>
                  <w14:solidFill>
                    <w14:schemeClr w14:val="tx1"/>
                  </w14:solidFill>
                </w14:textFill>
              </w:rPr>
              <w:t>1</w:t>
            </w:r>
          </w:p>
        </w:tc>
        <w:tc>
          <w:tcPr>
            <w:tcW w:w="3416" w:type="dxa"/>
            <w:vAlign w:val="center"/>
          </w:tcPr>
          <w:p>
            <w:pPr>
              <w:spacing w:line="280" w:lineRule="exact"/>
              <w:jc w:val="left"/>
              <w:rPr>
                <w:rFonts w:ascii="Times New Roman" w:hAnsi="Times New Roman" w:eastAsia="方正仿宋简体" w:cs="Times New Roman"/>
                <w:bCs/>
                <w:color w:val="000000" w:themeColor="text1"/>
                <w:kern w:val="0"/>
                <w:sz w:val="24"/>
                <w:highlight w:val="none"/>
                <w14:textFill>
                  <w14:solidFill>
                    <w14:schemeClr w14:val="tx1"/>
                  </w14:solidFill>
                </w14:textFill>
              </w:rPr>
            </w:pPr>
            <w:r>
              <w:rPr>
                <w:rFonts w:hint="default" w:ascii="Times New Roman" w:hAnsi="Times New Roman" w:eastAsia="方正仿宋简体" w:cs="Times New Roman"/>
                <w:b w:val="0"/>
                <w:bCs/>
                <w:color w:val="000000" w:themeColor="text1"/>
                <w:sz w:val="21"/>
                <w:szCs w:val="21"/>
                <w:highlight w:val="none"/>
                <w14:textFill>
                  <w14:solidFill>
                    <w14:schemeClr w14:val="tx1"/>
                  </w14:solidFill>
                </w14:textFill>
              </w:rPr>
              <w:t>研究生（含博士研究生）：</w:t>
            </w:r>
            <w:r>
              <w:rPr>
                <w:rFonts w:hint="eastAsia"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化学专业、无机化学专业、分析化学专业、有机化学专业、物理化学专业、高分子化学与物理专业、微生物学专业、生物化学与分子生物学专业、化学工程与技术专业、化学工程专业、生物化工专业、应用化学专业、材料物理与化学专业、农药学专业、材料化工专业、能源化工专业、精细化工专业、化学生物学专业、工业微生物专业、能源化学专业、材料化学专业、环境化学专业、精细合成化学与分子工程</w:t>
            </w:r>
            <w:r>
              <w:rPr>
                <w:rFonts w:hint="default"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专业。</w:t>
            </w:r>
          </w:p>
        </w:tc>
        <w:tc>
          <w:tcPr>
            <w:tcW w:w="1534" w:type="dxa"/>
            <w:vAlign w:val="center"/>
          </w:tcPr>
          <w:p>
            <w:pPr>
              <w:spacing w:line="280" w:lineRule="exact"/>
              <w:jc w:val="left"/>
              <w:rPr>
                <w:rFonts w:ascii="Times New Roman" w:hAnsi="Times New Roman" w:eastAsia="方正仿宋简体" w:cs="Times New Roman"/>
                <w:bCs/>
                <w:color w:val="000000" w:themeColor="text1"/>
                <w:kern w:val="0"/>
                <w:sz w:val="24"/>
                <w:highlight w:val="none"/>
                <w14:textFill>
                  <w14:solidFill>
                    <w14:schemeClr w14:val="tx1"/>
                  </w14:solidFill>
                </w14:textFill>
              </w:rPr>
            </w:pPr>
            <w:r>
              <w:rPr>
                <w:rFonts w:hint="default"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研究生</w:t>
            </w:r>
            <w:r>
              <w:rPr>
                <w:rFonts w:hint="eastAsia"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及以上</w:t>
            </w:r>
            <w:r>
              <w:rPr>
                <w:rFonts w:hint="default"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学历，</w:t>
            </w:r>
            <w:r>
              <w:rPr>
                <w:rFonts w:hint="default" w:ascii="Times New Roman" w:hAnsi="Times New Roman" w:eastAsia="方正仿宋简体" w:cs="Times New Roman"/>
                <w:color w:val="000000" w:themeColor="text1"/>
                <w:kern w:val="0"/>
                <w:sz w:val="21"/>
                <w:szCs w:val="21"/>
                <w:highlight w:val="none"/>
                <w14:textFill>
                  <w14:solidFill>
                    <w14:schemeClr w14:val="tx1"/>
                  </w14:solidFill>
                </w14:textFill>
              </w:rPr>
              <w:t>并取得</w:t>
            </w:r>
            <w:r>
              <w:rPr>
                <w:rFonts w:hint="default" w:ascii="Times New Roman" w:hAnsi="Times New Roman" w:eastAsia="方正仿宋简体" w:cs="Times New Roman"/>
                <w:color w:val="000000" w:themeColor="text1"/>
                <w:kern w:val="0"/>
                <w:sz w:val="21"/>
                <w:szCs w:val="21"/>
                <w:highlight w:val="none"/>
                <w:lang w:eastAsia="zh-CN"/>
                <w14:textFill>
                  <w14:solidFill>
                    <w14:schemeClr w14:val="tx1"/>
                  </w14:solidFill>
                </w14:textFill>
              </w:rPr>
              <w:t>相应</w:t>
            </w:r>
            <w:r>
              <w:rPr>
                <w:rFonts w:hint="eastAsia" w:ascii="Times New Roman" w:hAnsi="Times New Roman" w:eastAsia="方正仿宋简体" w:cs="Times New Roman"/>
                <w:color w:val="000000" w:themeColor="text1"/>
                <w:kern w:val="0"/>
                <w:sz w:val="21"/>
                <w:szCs w:val="21"/>
                <w:highlight w:val="none"/>
                <w:lang w:eastAsia="zh-CN"/>
                <w14:textFill>
                  <w14:solidFill>
                    <w14:schemeClr w14:val="tx1"/>
                  </w14:solidFill>
                </w14:textFill>
              </w:rPr>
              <w:t>硕士及以上</w:t>
            </w:r>
            <w:r>
              <w:rPr>
                <w:rFonts w:hint="default" w:ascii="Times New Roman" w:hAnsi="Times New Roman" w:eastAsia="方正仿宋简体" w:cs="Times New Roman"/>
                <w:color w:val="000000" w:themeColor="text1"/>
                <w:kern w:val="0"/>
                <w:sz w:val="21"/>
                <w:szCs w:val="21"/>
                <w:highlight w:val="none"/>
                <w14:textFill>
                  <w14:solidFill>
                    <w14:schemeClr w14:val="tx1"/>
                  </w14:solidFill>
                </w14:textFill>
              </w:rPr>
              <w:t>学位。</w:t>
            </w:r>
          </w:p>
        </w:tc>
        <w:tc>
          <w:tcPr>
            <w:tcW w:w="3200" w:type="dxa"/>
            <w:vAlign w:val="center"/>
          </w:tcPr>
          <w:p>
            <w:pPr>
              <w:spacing w:line="280" w:lineRule="exact"/>
              <w:jc w:val="left"/>
              <w:rPr>
                <w:rFonts w:hint="eastAsia"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pPr>
            <w:r>
              <w:rPr>
                <w:rFonts w:hint="eastAsia"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取得有机化工专业或无机化工专业或化学分析专业或精细化工专业或生物化工专业或化学工程专业或轻化工专业或食品生物工程专业或环境监测专业或环境工程专业或危险化学品质量检验专业或危险化学品鉴定专业或产（商）品质量检验检测专业高级工程师任职资格；</w:t>
            </w:r>
          </w:p>
          <w:p>
            <w:pPr>
              <w:spacing w:line="280" w:lineRule="exact"/>
              <w:jc w:val="left"/>
              <w:rPr>
                <w:rFonts w:ascii="Times New Roman" w:hAnsi="Times New Roman" w:eastAsia="方正仿宋简体" w:cs="Times New Roman"/>
                <w:bCs/>
                <w:color w:val="000000" w:themeColor="text1"/>
                <w:kern w:val="0"/>
                <w:sz w:val="24"/>
                <w:highlight w:val="none"/>
                <w14:textFill>
                  <w14:solidFill>
                    <w14:schemeClr w14:val="tx1"/>
                  </w14:solidFill>
                </w14:textFill>
              </w:rPr>
            </w:pPr>
            <w:r>
              <w:rPr>
                <w:rFonts w:hint="eastAsia" w:ascii="Times New Roman" w:hAnsi="Times New Roman" w:eastAsia="方正仿宋简体" w:cs="Times New Roman"/>
                <w:b w:val="0"/>
                <w:bCs/>
                <w:color w:val="000000" w:themeColor="text1"/>
                <w:sz w:val="21"/>
                <w:szCs w:val="21"/>
                <w:highlight w:val="none"/>
                <w:lang w:eastAsia="zh-CN"/>
                <w14:textFill>
                  <w14:solidFill>
                    <w14:schemeClr w14:val="tx1"/>
                  </w14:solidFill>
                </w14:textFill>
              </w:rPr>
              <w:t>博士研究生无专业技术职务任职资格要求</w:t>
            </w:r>
            <w:r>
              <w:rPr>
                <w:rFonts w:hint="default" w:ascii="Times New Roman" w:hAnsi="Times New Roman" w:eastAsia="方正仿宋简体" w:cs="Times New Roman"/>
                <w:b w:val="0"/>
                <w:bCs/>
                <w:color w:val="000000" w:themeColor="text1"/>
                <w:sz w:val="21"/>
                <w:szCs w:val="21"/>
                <w:highlight w:val="none"/>
                <w14:textFill>
                  <w14:solidFill>
                    <w14:schemeClr w14:val="tx1"/>
                  </w14:solidFill>
                </w14:textFill>
              </w:rPr>
              <w:t>。</w:t>
            </w:r>
          </w:p>
        </w:tc>
        <w:tc>
          <w:tcPr>
            <w:tcW w:w="1500" w:type="dxa"/>
            <w:vAlign w:val="center"/>
          </w:tcPr>
          <w:p>
            <w:pPr>
              <w:spacing w:line="280" w:lineRule="exact"/>
              <w:jc w:val="left"/>
              <w:rPr>
                <w:rFonts w:hint="eastAsia" w:ascii="Times New Roman" w:hAnsi="Times New Roman" w:eastAsia="方正仿宋简体" w:cs="Times New Roman"/>
                <w:bCs/>
                <w:color w:val="000000" w:themeColor="text1"/>
                <w:kern w:val="0"/>
                <w:sz w:val="24"/>
                <w:highlight w:val="none"/>
                <w:lang w:val="en-US" w:eastAsia="zh-CN"/>
                <w14:textFill>
                  <w14:solidFill>
                    <w14:schemeClr w14:val="tx1"/>
                  </w14:solidFill>
                </w14:textFill>
              </w:rPr>
            </w:pPr>
            <w:r>
              <w:rPr>
                <w:rFonts w:ascii="Times New Roman" w:hAnsi="Times New Roman" w:eastAsia="方正仿宋简体" w:cs="Times New Roman"/>
                <w:bCs/>
                <w:color w:val="000000" w:themeColor="text1"/>
                <w:kern w:val="0"/>
                <w:sz w:val="24"/>
                <w:highlight w:val="none"/>
                <w14:textFill>
                  <w14:solidFill>
                    <w14:schemeClr w14:val="tx1"/>
                  </w14:solidFill>
                </w14:textFill>
              </w:rPr>
              <w:t>198</w:t>
            </w:r>
            <w:r>
              <w:rPr>
                <w:rFonts w:hint="eastAsia" w:ascii="Times New Roman" w:hAnsi="Times New Roman" w:eastAsia="方正仿宋简体" w:cs="Times New Roman"/>
                <w:bCs/>
                <w:color w:val="000000" w:themeColor="text1"/>
                <w:kern w:val="0"/>
                <w:sz w:val="24"/>
                <w:highlight w:val="none"/>
                <w:lang w:val="en-US" w:eastAsia="zh-CN"/>
                <w14:textFill>
                  <w14:solidFill>
                    <w14:schemeClr w14:val="tx1"/>
                  </w14:solidFill>
                </w14:textFill>
              </w:rPr>
              <w:t>1</w:t>
            </w:r>
            <w:r>
              <w:rPr>
                <w:rFonts w:ascii="Times New Roman" w:hAnsi="Times New Roman" w:eastAsia="方正仿宋简体" w:cs="Times New Roman"/>
                <w:bCs/>
                <w:color w:val="000000" w:themeColor="text1"/>
                <w:kern w:val="0"/>
                <w:sz w:val="24"/>
                <w:highlight w:val="none"/>
                <w14:textFill>
                  <w14:solidFill>
                    <w14:schemeClr w14:val="tx1"/>
                  </w14:solidFill>
                </w14:textFill>
              </w:rPr>
              <w:t>年1月1日及以后出生</w:t>
            </w:r>
            <w:r>
              <w:rPr>
                <w:rFonts w:hint="eastAsia" w:ascii="Times New Roman" w:hAnsi="Times New Roman" w:eastAsia="方正仿宋简体" w:cs="Times New Roman"/>
                <w:bCs/>
                <w:color w:val="000000" w:themeColor="text1"/>
                <w:kern w:val="0"/>
                <w:sz w:val="24"/>
                <w:highlight w:val="none"/>
                <w:lang w:eastAsia="zh-CN"/>
                <w14:textFill>
                  <w14:solidFill>
                    <w14:schemeClr w14:val="tx1"/>
                  </w14:solidFill>
                </w14:textFill>
              </w:rPr>
              <w:t>。</w:t>
            </w:r>
          </w:p>
        </w:tc>
        <w:tc>
          <w:tcPr>
            <w:tcW w:w="766" w:type="dxa"/>
            <w:vAlign w:val="center"/>
          </w:tcPr>
          <w:p>
            <w:pPr>
              <w:spacing w:line="280" w:lineRule="exact"/>
              <w:jc w:val="center"/>
              <w:rPr>
                <w:rFonts w:ascii="Times New Roman" w:hAnsi="Times New Roman" w:eastAsia="方正仿宋简体" w:cs="Times New Roman"/>
                <w:bCs/>
                <w:color w:val="000000" w:themeColor="text1"/>
                <w:kern w:val="0"/>
                <w:sz w:val="24"/>
                <w:highlight w:val="none"/>
                <w14:textFill>
                  <w14:solidFill>
                    <w14:schemeClr w14:val="tx1"/>
                  </w14:solidFill>
                </w14:textFill>
              </w:rPr>
            </w:pPr>
          </w:p>
        </w:tc>
      </w:tr>
    </w:tbl>
    <w:p>
      <w:pPr>
        <w:widowControl/>
        <w:spacing w:line="600" w:lineRule="exact"/>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spacing w:line="596" w:lineRule="exact"/>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4" w:lineRule="exact"/>
        <w:textAlignment w:val="auto"/>
        <w:rPr>
          <w:rFonts w:hint="default" w:ascii="Times New Roman" w:hAnsi="Times New Roman" w:eastAsia="方正仿宋简体" w:cs="Times New Roman"/>
          <w:color w:val="auto"/>
          <w:sz w:val="32"/>
          <w:szCs w:val="32"/>
          <w:lang w:val="en-US" w:eastAsia="zh-CN"/>
        </w:rPr>
      </w:pPr>
    </w:p>
    <w:sectPr>
      <w:headerReference r:id="rId3" w:type="default"/>
      <w:footerReference r:id="rId4" w:type="default"/>
      <w:pgSz w:w="16840" w:h="11907" w:orient="landscape"/>
      <w:pgMar w:top="1587" w:right="1134" w:bottom="1474" w:left="113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roman"/>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11"/>
                              <w:rFonts w:hint="default" w:ascii="Times New Roman" w:hAnsi="Times New Roman" w:cs="Times New Roman"/>
                              <w:sz w:val="28"/>
                              <w:szCs w:val="28"/>
                            </w:rPr>
                          </w:pPr>
                          <w:r>
                            <w:rPr>
                              <w:rStyle w:val="11"/>
                              <w:rFonts w:hint="default" w:ascii="Times New Roman" w:hAnsi="Times New Roman" w:cs="Times New Roman"/>
                              <w:sz w:val="28"/>
                              <w:szCs w:val="28"/>
                            </w:rPr>
                            <w:t>—</w:t>
                          </w:r>
                          <w:r>
                            <w:rPr>
                              <w:rStyle w:val="11"/>
                              <w:rFonts w:hint="eastAsia"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 PAGE  \* MERGEFORMAT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13</w:t>
                          </w:r>
                          <w:r>
                            <w:rPr>
                              <w:rStyle w:val="11"/>
                              <w:rFonts w:hint="default" w:ascii="Times New Roman" w:hAnsi="Times New Roman" w:cs="Times New Roman"/>
                              <w:sz w:val="28"/>
                              <w:szCs w:val="28"/>
                            </w:rPr>
                            <w:fldChar w:fldCharType="end"/>
                          </w:r>
                          <w:r>
                            <w:rPr>
                              <w:rStyle w:val="11"/>
                              <w:rFonts w:hint="eastAsia" w:cs="Times New Roman"/>
                              <w:sz w:val="28"/>
                              <w:szCs w:val="28"/>
                              <w:lang w:val="en-US" w:eastAsia="zh-CN"/>
                            </w:rPr>
                            <w:t xml:space="preserve"> </w:t>
                          </w:r>
                          <w:r>
                            <w:rPr>
                              <w:rStyle w:val="11"/>
                              <w:rFonts w:hint="default" w:ascii="Times New Roman" w:hAnsi="Times New Roman" w:cs="Times New Roman"/>
                              <w:sz w:val="28"/>
                              <w:szCs w:val="28"/>
                            </w:rPr>
                            <w:t>—</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4"/>
                      <w:rPr>
                        <w:rStyle w:val="11"/>
                        <w:rFonts w:hint="default" w:ascii="Times New Roman" w:hAnsi="Times New Roman" w:cs="Times New Roman"/>
                        <w:sz w:val="28"/>
                        <w:szCs w:val="28"/>
                      </w:rPr>
                    </w:pPr>
                    <w:r>
                      <w:rPr>
                        <w:rStyle w:val="11"/>
                        <w:rFonts w:hint="default" w:ascii="Times New Roman" w:hAnsi="Times New Roman" w:cs="Times New Roman"/>
                        <w:sz w:val="28"/>
                        <w:szCs w:val="28"/>
                      </w:rPr>
                      <w:t>—</w:t>
                    </w:r>
                    <w:r>
                      <w:rPr>
                        <w:rStyle w:val="11"/>
                        <w:rFonts w:hint="eastAsia"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 PAGE  \* MERGEFORMAT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13</w:t>
                    </w:r>
                    <w:r>
                      <w:rPr>
                        <w:rStyle w:val="11"/>
                        <w:rFonts w:hint="default" w:ascii="Times New Roman" w:hAnsi="Times New Roman" w:cs="Times New Roman"/>
                        <w:sz w:val="28"/>
                        <w:szCs w:val="28"/>
                      </w:rPr>
                      <w:fldChar w:fldCharType="end"/>
                    </w:r>
                    <w:r>
                      <w:rPr>
                        <w:rStyle w:val="11"/>
                        <w:rFonts w:hint="eastAsia" w:cs="Times New Roman"/>
                        <w:sz w:val="28"/>
                        <w:szCs w:val="28"/>
                        <w:lang w:val="en-US" w:eastAsia="zh-CN"/>
                      </w:rPr>
                      <w:t xml:space="preserve"> </w:t>
                    </w:r>
                    <w:r>
                      <w:rPr>
                        <w:rStyle w:val="11"/>
                        <w:rFonts w:hint="default" w:ascii="Times New Roman" w:hAnsi="Times New Roman"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ZjM1ODk5YTMwYjYxZjM2M2FmZmU3YWIyNzQyYTUifQ=="/>
  </w:docVars>
  <w:rsids>
    <w:rsidRoot w:val="00C64455"/>
    <w:rsid w:val="00003618"/>
    <w:rsid w:val="00016EEB"/>
    <w:rsid w:val="000218A5"/>
    <w:rsid w:val="00024386"/>
    <w:rsid w:val="000244AD"/>
    <w:rsid w:val="00030A06"/>
    <w:rsid w:val="00033988"/>
    <w:rsid w:val="000351C6"/>
    <w:rsid w:val="00036804"/>
    <w:rsid w:val="00040303"/>
    <w:rsid w:val="00041389"/>
    <w:rsid w:val="000416BE"/>
    <w:rsid w:val="00051464"/>
    <w:rsid w:val="000609EA"/>
    <w:rsid w:val="000627EF"/>
    <w:rsid w:val="00064D35"/>
    <w:rsid w:val="00070571"/>
    <w:rsid w:val="000715D1"/>
    <w:rsid w:val="000727B8"/>
    <w:rsid w:val="00074221"/>
    <w:rsid w:val="00097AF7"/>
    <w:rsid w:val="00097FF8"/>
    <w:rsid w:val="000A1611"/>
    <w:rsid w:val="000A562E"/>
    <w:rsid w:val="000B5FEF"/>
    <w:rsid w:val="000C4D87"/>
    <w:rsid w:val="000D321C"/>
    <w:rsid w:val="000E2A77"/>
    <w:rsid w:val="000F2143"/>
    <w:rsid w:val="000F5711"/>
    <w:rsid w:val="00111CB2"/>
    <w:rsid w:val="00127DDE"/>
    <w:rsid w:val="00136714"/>
    <w:rsid w:val="00143B36"/>
    <w:rsid w:val="00154694"/>
    <w:rsid w:val="00155F35"/>
    <w:rsid w:val="0017542F"/>
    <w:rsid w:val="00177BA8"/>
    <w:rsid w:val="00182D75"/>
    <w:rsid w:val="001834D0"/>
    <w:rsid w:val="001839FE"/>
    <w:rsid w:val="00190655"/>
    <w:rsid w:val="00193DE9"/>
    <w:rsid w:val="001A1132"/>
    <w:rsid w:val="001B4584"/>
    <w:rsid w:val="001B52AE"/>
    <w:rsid w:val="001B640C"/>
    <w:rsid w:val="001B742E"/>
    <w:rsid w:val="001C28CC"/>
    <w:rsid w:val="001C5441"/>
    <w:rsid w:val="001D5027"/>
    <w:rsid w:val="001D6D27"/>
    <w:rsid w:val="001D7D2E"/>
    <w:rsid w:val="001E540D"/>
    <w:rsid w:val="001F3FD9"/>
    <w:rsid w:val="001F5EDD"/>
    <w:rsid w:val="00202A0C"/>
    <w:rsid w:val="00203FCF"/>
    <w:rsid w:val="002047D4"/>
    <w:rsid w:val="00210CA7"/>
    <w:rsid w:val="002113D4"/>
    <w:rsid w:val="002325D6"/>
    <w:rsid w:val="00243349"/>
    <w:rsid w:val="00245EEF"/>
    <w:rsid w:val="00246559"/>
    <w:rsid w:val="0024791D"/>
    <w:rsid w:val="00251FB5"/>
    <w:rsid w:val="00256E25"/>
    <w:rsid w:val="0027045D"/>
    <w:rsid w:val="00273BDE"/>
    <w:rsid w:val="00280E33"/>
    <w:rsid w:val="00292A77"/>
    <w:rsid w:val="002A4B45"/>
    <w:rsid w:val="002A6F5C"/>
    <w:rsid w:val="002C1A79"/>
    <w:rsid w:val="002D12CC"/>
    <w:rsid w:val="002D64C7"/>
    <w:rsid w:val="002D7CF8"/>
    <w:rsid w:val="002E7488"/>
    <w:rsid w:val="002F197A"/>
    <w:rsid w:val="002F2957"/>
    <w:rsid w:val="002F3CDC"/>
    <w:rsid w:val="00311571"/>
    <w:rsid w:val="00316C38"/>
    <w:rsid w:val="00336553"/>
    <w:rsid w:val="00343EFD"/>
    <w:rsid w:val="00367131"/>
    <w:rsid w:val="00367EC1"/>
    <w:rsid w:val="00371979"/>
    <w:rsid w:val="003722CE"/>
    <w:rsid w:val="00372D20"/>
    <w:rsid w:val="00372E29"/>
    <w:rsid w:val="00374D50"/>
    <w:rsid w:val="003762A2"/>
    <w:rsid w:val="0037672D"/>
    <w:rsid w:val="00377D1A"/>
    <w:rsid w:val="0038269B"/>
    <w:rsid w:val="0039126F"/>
    <w:rsid w:val="003C645E"/>
    <w:rsid w:val="003D1985"/>
    <w:rsid w:val="003E2BFC"/>
    <w:rsid w:val="003F1DA6"/>
    <w:rsid w:val="00402B3B"/>
    <w:rsid w:val="00415D30"/>
    <w:rsid w:val="00420D85"/>
    <w:rsid w:val="00426D84"/>
    <w:rsid w:val="00431647"/>
    <w:rsid w:val="00432818"/>
    <w:rsid w:val="004350F2"/>
    <w:rsid w:val="004507B1"/>
    <w:rsid w:val="004574CB"/>
    <w:rsid w:val="00463986"/>
    <w:rsid w:val="004704CE"/>
    <w:rsid w:val="0047376D"/>
    <w:rsid w:val="00475BDD"/>
    <w:rsid w:val="0047669C"/>
    <w:rsid w:val="00482B8C"/>
    <w:rsid w:val="00483DEA"/>
    <w:rsid w:val="00484488"/>
    <w:rsid w:val="00490615"/>
    <w:rsid w:val="0049553B"/>
    <w:rsid w:val="004A0168"/>
    <w:rsid w:val="004A02E9"/>
    <w:rsid w:val="004A1145"/>
    <w:rsid w:val="004A3658"/>
    <w:rsid w:val="004C4502"/>
    <w:rsid w:val="004C45EF"/>
    <w:rsid w:val="004D2416"/>
    <w:rsid w:val="004D3447"/>
    <w:rsid w:val="004D5A3C"/>
    <w:rsid w:val="004D7F7F"/>
    <w:rsid w:val="004E482E"/>
    <w:rsid w:val="005017C4"/>
    <w:rsid w:val="00510079"/>
    <w:rsid w:val="00517EA6"/>
    <w:rsid w:val="00525A2F"/>
    <w:rsid w:val="00526EF0"/>
    <w:rsid w:val="00526FBF"/>
    <w:rsid w:val="0053104F"/>
    <w:rsid w:val="00535F65"/>
    <w:rsid w:val="00542197"/>
    <w:rsid w:val="00543E01"/>
    <w:rsid w:val="00572A3A"/>
    <w:rsid w:val="0057562C"/>
    <w:rsid w:val="00591CF5"/>
    <w:rsid w:val="00594ABF"/>
    <w:rsid w:val="005A1000"/>
    <w:rsid w:val="005A2A96"/>
    <w:rsid w:val="005C788D"/>
    <w:rsid w:val="005D1291"/>
    <w:rsid w:val="005E3828"/>
    <w:rsid w:val="005E42DB"/>
    <w:rsid w:val="005E6699"/>
    <w:rsid w:val="005F103A"/>
    <w:rsid w:val="005F1DC7"/>
    <w:rsid w:val="005F6522"/>
    <w:rsid w:val="0061514C"/>
    <w:rsid w:val="00623A4F"/>
    <w:rsid w:val="00625225"/>
    <w:rsid w:val="0062527A"/>
    <w:rsid w:val="00642BDD"/>
    <w:rsid w:val="0067003B"/>
    <w:rsid w:val="00681AE7"/>
    <w:rsid w:val="0068424C"/>
    <w:rsid w:val="00691955"/>
    <w:rsid w:val="006A0A32"/>
    <w:rsid w:val="006A3475"/>
    <w:rsid w:val="006A4266"/>
    <w:rsid w:val="006E3046"/>
    <w:rsid w:val="006F03C7"/>
    <w:rsid w:val="006F24E1"/>
    <w:rsid w:val="0070156B"/>
    <w:rsid w:val="007206AB"/>
    <w:rsid w:val="00722659"/>
    <w:rsid w:val="00732C6A"/>
    <w:rsid w:val="007372F9"/>
    <w:rsid w:val="0074087C"/>
    <w:rsid w:val="00750E13"/>
    <w:rsid w:val="00756A24"/>
    <w:rsid w:val="00761922"/>
    <w:rsid w:val="00762845"/>
    <w:rsid w:val="0077764B"/>
    <w:rsid w:val="00780777"/>
    <w:rsid w:val="00780A38"/>
    <w:rsid w:val="0078161D"/>
    <w:rsid w:val="00781B73"/>
    <w:rsid w:val="00785D1E"/>
    <w:rsid w:val="00794073"/>
    <w:rsid w:val="00797AE3"/>
    <w:rsid w:val="007A33C3"/>
    <w:rsid w:val="007A502E"/>
    <w:rsid w:val="007C399A"/>
    <w:rsid w:val="007C400B"/>
    <w:rsid w:val="007D253C"/>
    <w:rsid w:val="007D7175"/>
    <w:rsid w:val="007F43AB"/>
    <w:rsid w:val="007F675F"/>
    <w:rsid w:val="00801F06"/>
    <w:rsid w:val="0080271F"/>
    <w:rsid w:val="00815174"/>
    <w:rsid w:val="00837A95"/>
    <w:rsid w:val="00845901"/>
    <w:rsid w:val="00851BCE"/>
    <w:rsid w:val="008545A0"/>
    <w:rsid w:val="008570E3"/>
    <w:rsid w:val="00862068"/>
    <w:rsid w:val="0086279E"/>
    <w:rsid w:val="0087245E"/>
    <w:rsid w:val="008746ED"/>
    <w:rsid w:val="008779C0"/>
    <w:rsid w:val="00880E26"/>
    <w:rsid w:val="008933AE"/>
    <w:rsid w:val="008B1AB7"/>
    <w:rsid w:val="008B6C30"/>
    <w:rsid w:val="008C04C5"/>
    <w:rsid w:val="008C0899"/>
    <w:rsid w:val="008C2BFF"/>
    <w:rsid w:val="008C68D2"/>
    <w:rsid w:val="008E4949"/>
    <w:rsid w:val="008F1A9C"/>
    <w:rsid w:val="009041F8"/>
    <w:rsid w:val="009050D5"/>
    <w:rsid w:val="0090574B"/>
    <w:rsid w:val="0091299E"/>
    <w:rsid w:val="00915474"/>
    <w:rsid w:val="0092065F"/>
    <w:rsid w:val="009249CC"/>
    <w:rsid w:val="0093012E"/>
    <w:rsid w:val="00940648"/>
    <w:rsid w:val="00944CF7"/>
    <w:rsid w:val="00997FBB"/>
    <w:rsid w:val="009A4883"/>
    <w:rsid w:val="009C15F0"/>
    <w:rsid w:val="009C45FF"/>
    <w:rsid w:val="009C5F1B"/>
    <w:rsid w:val="009D1A1D"/>
    <w:rsid w:val="009E5370"/>
    <w:rsid w:val="009E7993"/>
    <w:rsid w:val="00A00499"/>
    <w:rsid w:val="00A04C90"/>
    <w:rsid w:val="00A05EE2"/>
    <w:rsid w:val="00A11060"/>
    <w:rsid w:val="00A204CD"/>
    <w:rsid w:val="00A2412E"/>
    <w:rsid w:val="00A31AE6"/>
    <w:rsid w:val="00A35ADA"/>
    <w:rsid w:val="00A52671"/>
    <w:rsid w:val="00A73BF3"/>
    <w:rsid w:val="00A90289"/>
    <w:rsid w:val="00A91EA3"/>
    <w:rsid w:val="00AA47DA"/>
    <w:rsid w:val="00AB0799"/>
    <w:rsid w:val="00AB1647"/>
    <w:rsid w:val="00AB7961"/>
    <w:rsid w:val="00AB7B14"/>
    <w:rsid w:val="00AC1AA3"/>
    <w:rsid w:val="00AC1CBD"/>
    <w:rsid w:val="00AC487B"/>
    <w:rsid w:val="00AD4BD4"/>
    <w:rsid w:val="00AD7068"/>
    <w:rsid w:val="00AE22F5"/>
    <w:rsid w:val="00AE4587"/>
    <w:rsid w:val="00AF64D5"/>
    <w:rsid w:val="00B00C56"/>
    <w:rsid w:val="00B02DCD"/>
    <w:rsid w:val="00B063E6"/>
    <w:rsid w:val="00B12BCD"/>
    <w:rsid w:val="00B16730"/>
    <w:rsid w:val="00B3455E"/>
    <w:rsid w:val="00B53E1D"/>
    <w:rsid w:val="00B56CBB"/>
    <w:rsid w:val="00B575DC"/>
    <w:rsid w:val="00B65A6F"/>
    <w:rsid w:val="00B70245"/>
    <w:rsid w:val="00B72DB5"/>
    <w:rsid w:val="00B75AA6"/>
    <w:rsid w:val="00B76D4D"/>
    <w:rsid w:val="00B821F2"/>
    <w:rsid w:val="00B82E00"/>
    <w:rsid w:val="00B84862"/>
    <w:rsid w:val="00B906DC"/>
    <w:rsid w:val="00B9190D"/>
    <w:rsid w:val="00B95F04"/>
    <w:rsid w:val="00BA147D"/>
    <w:rsid w:val="00BA247F"/>
    <w:rsid w:val="00BA415D"/>
    <w:rsid w:val="00BA4DDD"/>
    <w:rsid w:val="00BA5EE7"/>
    <w:rsid w:val="00BA6B33"/>
    <w:rsid w:val="00BB1631"/>
    <w:rsid w:val="00BB2406"/>
    <w:rsid w:val="00BB57F3"/>
    <w:rsid w:val="00BC2B92"/>
    <w:rsid w:val="00BC5710"/>
    <w:rsid w:val="00BC575C"/>
    <w:rsid w:val="00BE4D25"/>
    <w:rsid w:val="00BF4391"/>
    <w:rsid w:val="00BF739D"/>
    <w:rsid w:val="00C07813"/>
    <w:rsid w:val="00C10282"/>
    <w:rsid w:val="00C10BED"/>
    <w:rsid w:val="00C20098"/>
    <w:rsid w:val="00C20AF2"/>
    <w:rsid w:val="00C219CB"/>
    <w:rsid w:val="00C339B2"/>
    <w:rsid w:val="00C5433B"/>
    <w:rsid w:val="00C64455"/>
    <w:rsid w:val="00C71362"/>
    <w:rsid w:val="00C84150"/>
    <w:rsid w:val="00C90508"/>
    <w:rsid w:val="00CA0707"/>
    <w:rsid w:val="00CA4FF3"/>
    <w:rsid w:val="00CC12C2"/>
    <w:rsid w:val="00CD3117"/>
    <w:rsid w:val="00CD34E0"/>
    <w:rsid w:val="00CD60DA"/>
    <w:rsid w:val="00CE0711"/>
    <w:rsid w:val="00CE4886"/>
    <w:rsid w:val="00CF0E45"/>
    <w:rsid w:val="00CF3D8B"/>
    <w:rsid w:val="00CF5814"/>
    <w:rsid w:val="00D02E8C"/>
    <w:rsid w:val="00D13CA8"/>
    <w:rsid w:val="00D15BC6"/>
    <w:rsid w:val="00D1653C"/>
    <w:rsid w:val="00D20421"/>
    <w:rsid w:val="00D22555"/>
    <w:rsid w:val="00D23E6B"/>
    <w:rsid w:val="00D31436"/>
    <w:rsid w:val="00D3150F"/>
    <w:rsid w:val="00D32CDC"/>
    <w:rsid w:val="00D4427C"/>
    <w:rsid w:val="00D51511"/>
    <w:rsid w:val="00D5231C"/>
    <w:rsid w:val="00D5365B"/>
    <w:rsid w:val="00D55B51"/>
    <w:rsid w:val="00D57B5E"/>
    <w:rsid w:val="00D63072"/>
    <w:rsid w:val="00D73839"/>
    <w:rsid w:val="00D93AE3"/>
    <w:rsid w:val="00D95712"/>
    <w:rsid w:val="00DB0855"/>
    <w:rsid w:val="00DB0CC2"/>
    <w:rsid w:val="00DB281A"/>
    <w:rsid w:val="00DC37E3"/>
    <w:rsid w:val="00DC535A"/>
    <w:rsid w:val="00DD1718"/>
    <w:rsid w:val="00DD46E4"/>
    <w:rsid w:val="00DD48F6"/>
    <w:rsid w:val="00DD6BB3"/>
    <w:rsid w:val="00DF0287"/>
    <w:rsid w:val="00DF0E20"/>
    <w:rsid w:val="00E0455E"/>
    <w:rsid w:val="00E14590"/>
    <w:rsid w:val="00E148FF"/>
    <w:rsid w:val="00E2393C"/>
    <w:rsid w:val="00E25F91"/>
    <w:rsid w:val="00E26ED6"/>
    <w:rsid w:val="00E307D4"/>
    <w:rsid w:val="00E31384"/>
    <w:rsid w:val="00E330BB"/>
    <w:rsid w:val="00E35B7C"/>
    <w:rsid w:val="00E40644"/>
    <w:rsid w:val="00E452CB"/>
    <w:rsid w:val="00E45C9D"/>
    <w:rsid w:val="00E46833"/>
    <w:rsid w:val="00E47152"/>
    <w:rsid w:val="00E549C2"/>
    <w:rsid w:val="00E70F06"/>
    <w:rsid w:val="00E7334F"/>
    <w:rsid w:val="00E80A98"/>
    <w:rsid w:val="00E8487E"/>
    <w:rsid w:val="00EA54BB"/>
    <w:rsid w:val="00EC1EBE"/>
    <w:rsid w:val="00EC68BA"/>
    <w:rsid w:val="00EE6A00"/>
    <w:rsid w:val="00EF1B6D"/>
    <w:rsid w:val="00F00C5B"/>
    <w:rsid w:val="00F01347"/>
    <w:rsid w:val="00F07C56"/>
    <w:rsid w:val="00F17E4A"/>
    <w:rsid w:val="00F316F1"/>
    <w:rsid w:val="00F334B9"/>
    <w:rsid w:val="00F41CFC"/>
    <w:rsid w:val="00F42001"/>
    <w:rsid w:val="00F43012"/>
    <w:rsid w:val="00F4418A"/>
    <w:rsid w:val="00F50217"/>
    <w:rsid w:val="00F54C30"/>
    <w:rsid w:val="00F815B2"/>
    <w:rsid w:val="00F83032"/>
    <w:rsid w:val="00F85283"/>
    <w:rsid w:val="00F85C8D"/>
    <w:rsid w:val="00F86AC6"/>
    <w:rsid w:val="00F87401"/>
    <w:rsid w:val="00F9183D"/>
    <w:rsid w:val="00FA3F2C"/>
    <w:rsid w:val="00FB5CAF"/>
    <w:rsid w:val="00FB6625"/>
    <w:rsid w:val="00FC54ED"/>
    <w:rsid w:val="00FC55E2"/>
    <w:rsid w:val="00FC7D3C"/>
    <w:rsid w:val="00FD10DD"/>
    <w:rsid w:val="00FF3BF7"/>
    <w:rsid w:val="00FF4C3E"/>
    <w:rsid w:val="04054F4E"/>
    <w:rsid w:val="04A834B9"/>
    <w:rsid w:val="061A2C3A"/>
    <w:rsid w:val="07251A70"/>
    <w:rsid w:val="0BB77CCD"/>
    <w:rsid w:val="0CD47A6E"/>
    <w:rsid w:val="0EAF7849"/>
    <w:rsid w:val="0FDE143F"/>
    <w:rsid w:val="109E0C3D"/>
    <w:rsid w:val="10A23A47"/>
    <w:rsid w:val="10B87C12"/>
    <w:rsid w:val="11B43948"/>
    <w:rsid w:val="12BC0518"/>
    <w:rsid w:val="13F30E26"/>
    <w:rsid w:val="140B464A"/>
    <w:rsid w:val="1D6A64D1"/>
    <w:rsid w:val="1D7121E6"/>
    <w:rsid w:val="1F3B0FCF"/>
    <w:rsid w:val="1F6E3AD2"/>
    <w:rsid w:val="22DA51B2"/>
    <w:rsid w:val="23091FFC"/>
    <w:rsid w:val="25565E0C"/>
    <w:rsid w:val="25FE755F"/>
    <w:rsid w:val="2BC7145E"/>
    <w:rsid w:val="2EAA7CC5"/>
    <w:rsid w:val="31894655"/>
    <w:rsid w:val="32382656"/>
    <w:rsid w:val="334163C2"/>
    <w:rsid w:val="34667CF3"/>
    <w:rsid w:val="3551741A"/>
    <w:rsid w:val="36E839F3"/>
    <w:rsid w:val="37E361B5"/>
    <w:rsid w:val="3A1F5360"/>
    <w:rsid w:val="3E4717E2"/>
    <w:rsid w:val="3EDB69DD"/>
    <w:rsid w:val="3EEC75E6"/>
    <w:rsid w:val="3F763741"/>
    <w:rsid w:val="3F8C643A"/>
    <w:rsid w:val="41BA69A1"/>
    <w:rsid w:val="4228460A"/>
    <w:rsid w:val="42C75F15"/>
    <w:rsid w:val="43071F0F"/>
    <w:rsid w:val="43C66D51"/>
    <w:rsid w:val="43DE7FF5"/>
    <w:rsid w:val="45F56320"/>
    <w:rsid w:val="46380A1F"/>
    <w:rsid w:val="46646E7A"/>
    <w:rsid w:val="475D59C2"/>
    <w:rsid w:val="4AD85278"/>
    <w:rsid w:val="4BEF3F7E"/>
    <w:rsid w:val="4D503B09"/>
    <w:rsid w:val="50595910"/>
    <w:rsid w:val="525F347E"/>
    <w:rsid w:val="546C02AF"/>
    <w:rsid w:val="55F24B84"/>
    <w:rsid w:val="57B46841"/>
    <w:rsid w:val="584B5AA7"/>
    <w:rsid w:val="592F3E1C"/>
    <w:rsid w:val="59AD4F4C"/>
    <w:rsid w:val="5BDB6E78"/>
    <w:rsid w:val="5C2B04A1"/>
    <w:rsid w:val="5C491D94"/>
    <w:rsid w:val="5CE56257"/>
    <w:rsid w:val="5DFE7A0E"/>
    <w:rsid w:val="640C44B5"/>
    <w:rsid w:val="65C0327C"/>
    <w:rsid w:val="66455A01"/>
    <w:rsid w:val="66935BD2"/>
    <w:rsid w:val="68077242"/>
    <w:rsid w:val="68C64D60"/>
    <w:rsid w:val="698B7040"/>
    <w:rsid w:val="6A6854D9"/>
    <w:rsid w:val="6AEC6DFD"/>
    <w:rsid w:val="6B5C46D4"/>
    <w:rsid w:val="6D2D5A43"/>
    <w:rsid w:val="6F7EE9BE"/>
    <w:rsid w:val="717B4206"/>
    <w:rsid w:val="73FB4FBE"/>
    <w:rsid w:val="75E12359"/>
    <w:rsid w:val="75F10A64"/>
    <w:rsid w:val="76EF2FAE"/>
    <w:rsid w:val="777234E1"/>
    <w:rsid w:val="79911824"/>
    <w:rsid w:val="7AC77A2C"/>
    <w:rsid w:val="7BAB1E42"/>
    <w:rsid w:val="7BE44AFD"/>
    <w:rsid w:val="7C6031EF"/>
    <w:rsid w:val="7DD923EE"/>
    <w:rsid w:val="7EDE76AE"/>
    <w:rsid w:val="AF37F202"/>
    <w:rsid w:val="DDBBEEF9"/>
    <w:rsid w:val="FFF7BE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autoRedefine/>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qFormat/>
    <w:uiPriority w:val="99"/>
    <w:rPr>
      <w:sz w:val="18"/>
      <w:szCs w:val="18"/>
    </w:rPr>
  </w:style>
  <w:style w:type="paragraph" w:styleId="4">
    <w:name w:val="footer"/>
    <w:basedOn w:val="1"/>
    <w:link w:val="14"/>
    <w:autoRedefine/>
    <w:qFormat/>
    <w:uiPriority w:val="99"/>
    <w:pPr>
      <w:tabs>
        <w:tab w:val="center" w:pos="4153"/>
        <w:tab w:val="right" w:pos="8306"/>
      </w:tabs>
      <w:snapToGrid w:val="0"/>
      <w:jc w:val="left"/>
    </w:pPr>
    <w:rPr>
      <w:rFonts w:ascii="Times New Roman" w:hAnsi="Times New Roman" w:eastAsia="宋体"/>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99"/>
    <w:rPr>
      <w:rFonts w:cs="Times New Roman"/>
      <w:b/>
      <w:bCs/>
    </w:rPr>
  </w:style>
  <w:style w:type="character" w:styleId="11">
    <w:name w:val="page number"/>
    <w:basedOn w:val="9"/>
    <w:autoRedefine/>
    <w:qFormat/>
    <w:uiPriority w:val="99"/>
    <w:rPr>
      <w:rFonts w:cs="Times New Roman"/>
    </w:rPr>
  </w:style>
  <w:style w:type="character" w:styleId="12">
    <w:name w:val="Hyperlink"/>
    <w:basedOn w:val="9"/>
    <w:autoRedefine/>
    <w:semiHidden/>
    <w:unhideWhenUsed/>
    <w:qFormat/>
    <w:uiPriority w:val="99"/>
    <w:rPr>
      <w:color w:val="0000FF"/>
      <w:u w:val="single"/>
    </w:rPr>
  </w:style>
  <w:style w:type="character" w:customStyle="1" w:styleId="13">
    <w:name w:val="批注框文本 Char"/>
    <w:basedOn w:val="9"/>
    <w:link w:val="3"/>
    <w:autoRedefine/>
    <w:semiHidden/>
    <w:qFormat/>
    <w:locked/>
    <w:uiPriority w:val="99"/>
    <w:rPr>
      <w:rFonts w:cs="Times New Roman"/>
      <w:sz w:val="18"/>
      <w:szCs w:val="18"/>
    </w:rPr>
  </w:style>
  <w:style w:type="character" w:customStyle="1" w:styleId="14">
    <w:name w:val="页脚 Char"/>
    <w:basedOn w:val="9"/>
    <w:link w:val="4"/>
    <w:autoRedefine/>
    <w:qFormat/>
    <w:locked/>
    <w:uiPriority w:val="99"/>
    <w:rPr>
      <w:rFonts w:ascii="Times New Roman" w:hAnsi="Times New Roman" w:eastAsia="宋体" w:cs="Times New Roman"/>
      <w:sz w:val="18"/>
      <w:szCs w:val="18"/>
    </w:rPr>
  </w:style>
  <w:style w:type="character" w:customStyle="1" w:styleId="15">
    <w:name w:val="页眉 Char"/>
    <w:basedOn w:val="9"/>
    <w:link w:val="5"/>
    <w:autoRedefine/>
    <w:qFormat/>
    <w:locked/>
    <w:uiPriority w:val="99"/>
    <w:rPr>
      <w:rFonts w:cs="Times New Roman"/>
      <w:sz w:val="18"/>
      <w:szCs w:val="18"/>
    </w:rPr>
  </w:style>
  <w:style w:type="character" w:customStyle="1" w:styleId="16">
    <w:name w:val="font21"/>
    <w:basedOn w:val="9"/>
    <w:autoRedefine/>
    <w:qFormat/>
    <w:uiPriority w:val="99"/>
    <w:rPr>
      <w:rFonts w:ascii="方正小标宋简体" w:hAnsi="方正小标宋简体" w:eastAsia="方正小标宋简体" w:cs="方正小标宋简体"/>
      <w:b/>
      <w:color w:val="000000"/>
      <w:sz w:val="40"/>
      <w:szCs w:val="40"/>
      <w:u w:val="none"/>
    </w:rPr>
  </w:style>
  <w:style w:type="character" w:customStyle="1" w:styleId="17">
    <w:name w:val="font61"/>
    <w:basedOn w:val="9"/>
    <w:autoRedefine/>
    <w:qFormat/>
    <w:uiPriority w:val="99"/>
    <w:rPr>
      <w:rFonts w:ascii="方正仿宋简体" w:hAnsi="方正仿宋简体" w:eastAsia="方正仿宋简体" w:cs="方正仿宋简体"/>
      <w:color w:val="000000"/>
      <w:sz w:val="24"/>
      <w:szCs w:val="24"/>
      <w:u w:val="none"/>
    </w:rPr>
  </w:style>
  <w:style w:type="character" w:customStyle="1" w:styleId="18">
    <w:name w:val="font91"/>
    <w:basedOn w:val="9"/>
    <w:autoRedefine/>
    <w:qFormat/>
    <w:uiPriority w:val="99"/>
    <w:rPr>
      <w:rFonts w:ascii="Times New Roman" w:hAnsi="Times New Roman" w:cs="Times New Roman"/>
      <w:color w:val="000000"/>
      <w:sz w:val="24"/>
      <w:szCs w:val="24"/>
      <w:u w:val="none"/>
    </w:rPr>
  </w:style>
  <w:style w:type="paragraph" w:styleId="19">
    <w:name w:val="List Paragraph"/>
    <w:basedOn w:val="1"/>
    <w:autoRedefine/>
    <w:qFormat/>
    <w:uiPriority w:val="99"/>
    <w:pPr>
      <w:ind w:firstLine="420" w:firstLineChars="200"/>
    </w:pPr>
  </w:style>
  <w:style w:type="character" w:customStyle="1" w:styleId="20">
    <w:name w:val="font11"/>
    <w:basedOn w:val="9"/>
    <w:autoRedefine/>
    <w:qFormat/>
    <w:uiPriority w:val="0"/>
    <w:rPr>
      <w:rFonts w:hint="default" w:ascii="Times New Roman" w:hAnsi="Times New Roman" w:cs="Times New Roman"/>
      <w:color w:val="000000"/>
      <w:sz w:val="24"/>
      <w:szCs w:val="24"/>
      <w:u w:val="none"/>
    </w:rPr>
  </w:style>
  <w:style w:type="character" w:customStyle="1" w:styleId="21">
    <w:name w:val="font01"/>
    <w:basedOn w:val="9"/>
    <w:autoRedefine/>
    <w:qFormat/>
    <w:uiPriority w:val="0"/>
    <w:rPr>
      <w:rFonts w:hint="eastAsia" w:ascii="宋体" w:hAnsi="宋体" w:eastAsia="宋体" w:cs="宋体"/>
      <w:color w:val="000000"/>
      <w:sz w:val="24"/>
      <w:szCs w:val="24"/>
      <w:u w:val="none"/>
    </w:rPr>
  </w:style>
  <w:style w:type="paragraph" w:customStyle="1" w:styleId="22">
    <w:name w:val="Table Paragraph"/>
    <w:basedOn w:val="1"/>
    <w:autoRedefine/>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4129</Words>
  <Characters>4364</Characters>
  <Lines>34</Lines>
  <Paragraphs>9</Paragraphs>
  <TotalTime>4</TotalTime>
  <ScaleCrop>false</ScaleCrop>
  <LinksUpToDate>false</LinksUpToDate>
  <CharactersWithSpaces>5954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2021-04-03T10:32:00Z</dcterms:created>
  <dc:creator>Windows 用户</dc:creator>
  <cp:lastModifiedBy>Lenovo</cp:lastModifiedBy>
  <cp:lastPrinted>2024-05-20T08:03:00Z</cp:lastPrinted>
  <dcterms:modified xsi:type="dcterms:W3CDTF">2024-05-21T05:52:55Z</dcterms:modified>
  <dc:title>四川省特种设备检验研究院</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84FCCF05AE004143AB30EE1B811954CF_13</vt:lpwstr>
  </property>
  <property fmtid="{D5CDD505-2E9C-101B-9397-08002B2CF9AE}" pid="4" name="KSOSaveFontToCloudKey">
    <vt:lpwstr>421831519_btnclosed</vt:lpwstr>
  </property>
</Properties>
</file>