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《四川省档案学校公开招聘编制外工作人员岗位一览表》</w:t>
      </w:r>
    </w:p>
    <w:tbl>
      <w:tblPr>
        <w:tblStyle w:val="14"/>
        <w:tblpPr w:leftFromText="180" w:rightFromText="180" w:vertAnchor="text" w:horzAnchor="page" w:tblpX="1250" w:tblpY="940"/>
        <w:tblOverlap w:val="never"/>
        <w:tblW w:w="90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57"/>
        <w:gridCol w:w="6618"/>
        <w:gridCol w:w="1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岗位名称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岗位数量</w:t>
            </w:r>
          </w:p>
        </w:tc>
        <w:tc>
          <w:tcPr>
            <w:tcW w:w="6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岗位需求条件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1.音乐教育专业、音乐学专业、音乐表演专业、音乐管理专业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具备扎实的音乐专业理论知识；具备钢琴演奏能力、辅导能力；具备声乐表演能力、辅导能力；具备即兴伴奏和组织合唱的能力；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幼儿保育专任教师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1.学前教育专业、早期教育专业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能熟练使用办公软件；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1.数学与应用数学专业、信息与计算科学专业、数理基础科学专业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能熟练使用办公软件；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语文专任教师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1.汉语言文学专业、汉语言专业、中国语言文化专业、应用语言学专业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英语专任教师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1.英语专业、商务英语专业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农林牧渔专任教师</w:t>
            </w:r>
          </w:p>
        </w:tc>
        <w:tc>
          <w:tcPr>
            <w:tcW w:w="657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1.食品科学与工程专业、动物科学专业、园艺专业、种子科学与工程专业、动植物检疫专业、动物医学专业、实验动物专业、植物保护专业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具备中等职业学校、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高级中学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及以上教师资格证；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096" w:type="dxa"/>
            <w:tcBorders>
              <w:left w:val="single" w:color="auto" w:sz="4" w:space="0"/>
            </w:tcBorders>
          </w:tcPr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3B814341"/>
    <w:rsid w:val="6E4C23F3"/>
    <w:rsid w:val="792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2024-07-14T07:44:52Z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857C40FA9E0844418120EEC1B4344D72_12</vt:lpwstr>
  </property>
</Properties>
</file>