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无精神病史承诺书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致珠海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保税区第一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我承诺自己现在和既往没有精神疾病等方面的疾病，本人及家族无精神病和肝炎等任何遗传性、传染性疾病，身体健康状况完全可以胜任（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保健医生/保健员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如有隐瞒，本人与你方签订的劳动合同归于无效，责任由我承担，如在工作期间出现任何疾病导致的后果，相关责任由我本人承担，因本人的原因导致他人患病或身体损害，相关责任全部由我本人承担。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日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2QxYTIwZjFkMGE3ZGE0ODgyYjA1YmY3ZTkzYTEifQ=="/>
  </w:docVars>
  <w:rsids>
    <w:rsidRoot w:val="00000000"/>
    <w:rsid w:val="22F97C39"/>
    <w:rsid w:val="44A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1</TotalTime>
  <ScaleCrop>false</ScaleCrop>
  <LinksUpToDate>false</LinksUpToDate>
  <CharactersWithSpaces>186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2024-05-14T04:39:00Z</dcterms:created>
  <dc:creator>Lenovo</dc:creator>
  <cp:lastModifiedBy>Miss「马甲」</cp:lastModifiedBy>
  <dcterms:modified xsi:type="dcterms:W3CDTF">2024-05-14T07:50:55Z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74B17B5BD458488EA250187E4B136E3D_12</vt:lpwstr>
  </property>
</Properties>
</file>