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 6</w:t>
      </w:r>
      <w:bookmarkStart w:id="0" w:name="_GoBack"/>
      <w:bookmarkEnd w:id="0"/>
      <w:r>
        <w:rPr>
          <w:rFonts w:hint="eastAsia" w:ascii="黑体" w:hAnsi="黑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笔试科目考试大纲</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黑体" w:hAnsi="宋体" w:eastAsia="黑体" w:cs="黑体"/>
          <w:color w:val="000000"/>
          <w:kern w:val="0"/>
          <w:sz w:val="31"/>
          <w:szCs w:val="31"/>
          <w:lang w:val="en-US" w:eastAsia="zh-CN" w:bidi="ar"/>
        </w:rPr>
        <w:t xml:space="preserve">一、笔试科目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《综合应用能力》为主观题，考试时限为150分钟；《职业能力倾向测验》为客观题，考试时限为90分钟 。两个科目满分均为100分。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二、笔试方式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闭卷考试。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三、笔试内容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楷体_GB2312" w:hAnsi="宋体" w:eastAsia="楷体_GB2312" w:cs="楷体_GB2312"/>
          <w:color w:val="000000"/>
          <w:kern w:val="0"/>
          <w:sz w:val="31"/>
          <w:szCs w:val="31"/>
          <w:lang w:val="en-US" w:eastAsia="zh-CN" w:bidi="ar"/>
        </w:rPr>
        <w:t xml:space="preserve">（一）《综合应用能力》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的阅读理解能力、归纳概括能力、逻辑思维能力、综合分析能力、解决问题能力和文字综合能力等。测查题型包括案例（材料）分析题、论述评价题、校阅改错题、材料作文题等。每次考试从上述题型中组合选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楷体_GB2312" w:hAnsi="宋体" w:eastAsia="楷体_GB2312" w:cs="楷体_GB2312"/>
          <w:color w:val="000000"/>
          <w:kern w:val="0"/>
          <w:sz w:val="31"/>
          <w:szCs w:val="31"/>
          <w:lang w:val="en-US" w:eastAsia="zh-CN" w:bidi="ar"/>
        </w:rPr>
        <w:t xml:space="preserve">（二）《职业能力倾向测验》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主要测查应考人员从事事业单位工作的潜能。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测查内容包括言语理解与表达、数量关系、判断推理、资料分析和常识判断等五个部分。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1.言语理解与表达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2.数量关系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主要测查应考人员对基本数量关系的理解能力、数学运算能力，对数字排列顺序或排列规律的判断识别能力等。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3.判断推理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主要测查应考人员对客观事物及其关系的分析推理能力，其中包括对词语、图形、概念、短文等材料的理解、比较、判断、演绎、归纳、综合等。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4.资料分析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主要测查应考人员对各种形式的统计资料（包括文字、图形和表格等）进行正确理解、分析、计算、比较、处理的能力。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5.常识判断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主要测查应考人员对政治、时事、国情、省情、法律、经济、科技、历史、人文等知识的掌握和运用能力。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四、作答要求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考生在作答前，应用黑色字迹的签字笔或钢笔在答题卡（纸）上指定位置填写“姓名”和“准考证号”，并用 2B 铅笔将“准考证号”下面对应的信息点涂黑。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lang w:val="en-US" w:eastAsia="zh-CN"/>
        </w:rPr>
      </w:pPr>
      <w:r>
        <w:rPr>
          <w:rFonts w:hint="eastAsia" w:ascii="楷体_GB2312" w:hAnsi="宋体" w:eastAsia="楷体_GB2312" w:cs="楷体_GB2312"/>
          <w:color w:val="000000"/>
          <w:kern w:val="0"/>
          <w:sz w:val="31"/>
          <w:szCs w:val="31"/>
          <w:lang w:val="en-US" w:eastAsia="zh-CN" w:bidi="ar"/>
        </w:rPr>
        <w:t xml:space="preserve">（一）《综合应用能力》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应考人员必须用黑色墨水笔在专用答题纸指定题号的指定位置内作答，用铅笔作答或在非指定位置内作答的一律无效。答题不得使用涂改液。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楷体_GB2312" w:hAnsi="宋体" w:eastAsia="楷体_GB2312" w:cs="楷体_GB2312"/>
          <w:color w:val="000000"/>
          <w:kern w:val="0"/>
          <w:sz w:val="31"/>
          <w:szCs w:val="31"/>
          <w:lang w:val="en-US" w:eastAsia="zh-CN" w:bidi="ar"/>
        </w:rPr>
        <w:t xml:space="preserve">（二）《职业能力倾向测验》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应考人员必须用 2B 铅笔在答题卡上作答，作答在题本上或其他位置的一律无效。 </w:t>
      </w:r>
    </w:p>
    <w:p>
      <w:pPr>
        <w:keepNext w:val="0"/>
        <w:keepLines w:val="0"/>
        <w:pageBreakBefore w:val="0"/>
        <w:kinsoku/>
        <w:wordWrap/>
        <w:overflowPunct/>
        <w:topLinePunct w:val="0"/>
        <w:autoSpaceDE/>
        <w:autoSpaceDN/>
        <w:bidi w:val="0"/>
        <w:adjustRightInd/>
        <w:snapToGrid/>
        <w:spacing w:line="56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2551F"/>
    <w:rsid w:val="096E162E"/>
    <w:rsid w:val="4CA2551F"/>
    <w:rsid w:val="65341EF9"/>
    <w:rsid w:val="78510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11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2024-03-05T01:16:00Z</dcterms:created>
  <dc:creator>admin</dc:creator>
  <cp:lastModifiedBy>Administrator</cp:lastModifiedBy>
  <dcterms:modified xsi:type="dcterms:W3CDTF">2024-07-22T01:50:34Z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CA7F3E93EC064DD599AD8087099EAFAB</vt:lpwstr>
  </property>
</Properties>
</file>