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 1</w:t>
      </w:r>
      <w:bookmarkStart w:id="0" w:name="_GoBack"/>
      <w:bookmarkEnd w:id="0"/>
      <w:r>
        <w:rPr>
          <w:rFonts w:hint="eastAsia" w:ascii="黑体" w:hAnsi="黑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笔试科目考试大纲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黑体" w:hAnsi="宋体" w:eastAsia="黑体" w:cs="黑体"/>
          <w:color w:val="000000"/>
          <w:kern w:val="0"/>
          <w:sz w:val="31"/>
          <w:szCs w:val="31"/>
          <w:lang w:val="en-US" w:eastAsia="zh-CN" w:bidi="ar"/>
        </w:rPr>
        <w:t xml:space="preserve">一、笔试科目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《综合应用能力》为主观题，考试时限为150分钟；《职业能力倾向测验》为客观题，考试时限为90分钟 。两个科目满分均为100分。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二、笔试方式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闭卷考试。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三、笔试内容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楷体_GB2312" w:hAnsi="宋体" w:eastAsia="楷体_GB2312" w:cs="楷体_GB2312"/>
          <w:color w:val="000000"/>
          <w:kern w:val="0"/>
          <w:sz w:val="31"/>
          <w:szCs w:val="31"/>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的阅读理解能力、归纳概括能力、逻辑思维能力、综合分析能力、解决问题能力和文字综合能力等。测查题型包括案例（材料）分析题、论述评价题、校阅改错题、材料作文题等。每次考试从上述题型中组合选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主要测查应考人员从事事业单位工作的潜能。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测查内容包括言语理解与表达、数量关系、判断推理、资料分析和常识判断等五个部分。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1.言语理解与表达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2.数量关系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主要测查应考人员对基本数量关系的理解能力、数学运算能力，对数字排列顺序或排列规律的判断识别能力等。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3.判断推理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主要测查应考人员对客观事物及其关系的分析推理能力，其中包括对词语、图形、概念、短文等材料的理解、比较、判断、演绎、归纳、综合等。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4.资料分析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主要测查应考人员对各种形式的统计资料（包括文字、图形和表格等）进行正确理解、分析、计算、比较、处理的能力。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5.常识判断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主要测查应考人员对政治、时事、国情、省情、法律、经济、科技、历史、人文等知识的掌握和运用能力。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四、作答要求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考生在作答前，应用黑色字迹的签字笔或钢笔在答题卡（纸）上指定位置填写“姓名”和“准考证号”，并用 2B 铅笔将“准考证号”下面对应的信息点涂黑。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lang w:val="en-US" w:eastAsia="zh-CN"/>
        </w:rPr>
      </w:pPr>
      <w:r>
        <w:rPr>
          <w:rFonts w:hint="eastAsia" w:ascii="楷体_GB2312" w:hAnsi="宋体" w:eastAsia="楷体_GB2312" w:cs="楷体_GB2312"/>
          <w:color w:val="000000"/>
          <w:kern w:val="0"/>
          <w:sz w:val="31"/>
          <w:szCs w:val="31"/>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应考人员必须用黑色墨水笔在专用答题纸指定题号的指定位置内作答，用铅笔作答或在非指定位置内作答的一律无效。答题不得使用涂改液。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 2B 铅笔在答题卡上作答，作答在题本上或其他位置的一律无效。 </w:t>
      </w: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CA2551F"/>
    <w:rsid w:val="096E162E"/>
    <w:rsid w:val="4CA2551F"/>
    <w:rsid w:val="65341EF9"/>
    <w:rsid w:val="68ED2EEC"/>
    <w:rsid w:val="7851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Pages>
  <Words>832</Words>
  <Characters>844</Characters>
  <Lines>0</Lines>
  <Paragraphs>0</Paragraphs>
  <TotalTime>11</TotalTime>
  <ScaleCrop>false</ScaleCrop>
  <LinksUpToDate>false</LinksUpToDate>
  <CharactersWithSpaces>877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admin</dc:creator>
  <cp:lastModifiedBy>WPS_1614361354</cp:lastModifiedBy>
  <dcterms:modified xsi:type="dcterms:W3CDTF">2024-07-30T17:18:20Z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CA7F3E93EC064DD599AD8087099EAFAB</vt:lpwstr>
  </property>
</Properties>
</file>