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Times New Roman" w:hAnsi="Times New Roman" w:eastAsia="黑体" w:cs="Times New Roman"/>
          <w:sz w:val="32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40"/>
        </w:rPr>
        <w:t>附件1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0"/>
          <w:szCs w:val="40"/>
        </w:rPr>
        <w:t>东莞市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统计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局2024年公开招聘聘用人员岗位表</w:t>
      </w:r>
      <w:bookmarkEnd w:id="0"/>
    </w:p>
    <w:tbl>
      <w:tblPr>
        <w:tblStyle w:val="2"/>
        <w:tblpPr w:leftFromText="180" w:rightFromText="180" w:vertAnchor="page" w:horzAnchor="page" w:tblpX="868" w:tblpY="2221"/>
        <w:tblW w:w="137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430"/>
        <w:gridCol w:w="855"/>
        <w:gridCol w:w="975"/>
        <w:gridCol w:w="1020"/>
        <w:gridCol w:w="2580"/>
        <w:gridCol w:w="2040"/>
        <w:gridCol w:w="1275"/>
        <w:gridCol w:w="30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59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143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  <w:t>岗位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  <w:t>名称</w:t>
            </w:r>
          </w:p>
        </w:tc>
        <w:tc>
          <w:tcPr>
            <w:tcW w:w="85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  <w:t>岗位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  <w:t>类别</w:t>
            </w:r>
          </w:p>
        </w:tc>
        <w:tc>
          <w:tcPr>
            <w:tcW w:w="97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  <w:t>岗位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  <w:t>代码</w:t>
            </w:r>
          </w:p>
        </w:tc>
        <w:tc>
          <w:tcPr>
            <w:tcW w:w="102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  <w:t>招聘人数</w:t>
            </w:r>
          </w:p>
        </w:tc>
        <w:tc>
          <w:tcPr>
            <w:tcW w:w="258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  <w:t>专业代码</w:t>
            </w:r>
          </w:p>
        </w:tc>
        <w:tc>
          <w:tcPr>
            <w:tcW w:w="20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  <w:t>学位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  <w:t>职称</w:t>
            </w:r>
          </w:p>
        </w:tc>
        <w:tc>
          <w:tcPr>
            <w:tcW w:w="30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</w:trPr>
        <w:tc>
          <w:tcPr>
            <w:tcW w:w="5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综合管理岗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类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统计学类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（B0711）、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会计学（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B120203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）、经济学类（B0201）、数学类（B0701）、法学（B030101）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、金融学（B020301）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本科学士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-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0周岁以下；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2.有较好的语言和沟通协调能力；</w:t>
            </w:r>
          </w:p>
          <w:p>
            <w:pPr>
              <w:spacing w:line="300" w:lineRule="exac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3.同等条件下，有党政机关、事业单位工作经验的优先考虑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4.非本市户籍人员需提供在本市2年以上工作经历证明，以社保参保时间为准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</w:trPr>
        <w:tc>
          <w:tcPr>
            <w:tcW w:w="5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综合管理岗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类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统计学（A020208）、会计学（A120201）、数学（A0701）、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应用经济学（A0202）、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新闻传播学（A0503）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研究生硕士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-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0周岁以下；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2.有较好的语言和沟通协调能力；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3.同等条件下，有党政机关、事业单位工作经验的优先考虑。</w:t>
            </w:r>
          </w:p>
        </w:tc>
      </w:tr>
    </w:tbl>
    <w:p>
      <w:pPr>
        <w:spacing w:line="240" w:lineRule="exact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</w:p>
    <w:p>
      <w:pPr>
        <w:spacing w:line="340" w:lineRule="exact"/>
        <w:rPr>
          <w:rFonts w:hint="default" w:ascii="Times New Roman" w:hAnsi="Times New Roman" w:eastAsia="仿宋_GB2312" w:cs="Times New Roman"/>
          <w:b/>
          <w:bCs/>
          <w:sz w:val="24"/>
        </w:rPr>
      </w:pPr>
    </w:p>
    <w:p>
      <w:pPr>
        <w:spacing w:line="340" w:lineRule="exact"/>
        <w:rPr>
          <w:rFonts w:hint="default" w:ascii="Times New Roman" w:hAnsi="Times New Roman" w:eastAsia="仿宋_GB2312" w:cs="Times New Roman"/>
          <w:b/>
          <w:bCs/>
          <w:sz w:val="24"/>
        </w:rPr>
      </w:pPr>
    </w:p>
    <w:p>
      <w:pPr>
        <w:spacing w:line="340" w:lineRule="exact"/>
        <w:rPr>
          <w:rFonts w:hint="default" w:ascii="Times New Roman" w:hAnsi="Times New Roman" w:eastAsia="仿宋_GB2312" w:cs="Times New Roman"/>
          <w:b/>
          <w:bCs/>
          <w:sz w:val="24"/>
        </w:rPr>
      </w:pPr>
    </w:p>
    <w:p>
      <w:pPr>
        <w:spacing w:line="340" w:lineRule="exact"/>
        <w:rPr>
          <w:rFonts w:hint="default" w:ascii="Times New Roman" w:hAnsi="Times New Roman" w:eastAsia="仿宋_GB2312" w:cs="Times New Roman"/>
          <w:b/>
          <w:bCs/>
          <w:sz w:val="24"/>
        </w:rPr>
      </w:pPr>
    </w:p>
    <w:p>
      <w:pPr>
        <w:spacing w:line="340" w:lineRule="exact"/>
        <w:rPr>
          <w:rFonts w:hint="default" w:ascii="Times New Roman" w:hAnsi="Times New Roman" w:eastAsia="仿宋_GB2312" w:cs="Times New Roman"/>
          <w:b/>
          <w:bCs/>
          <w:sz w:val="24"/>
        </w:rPr>
      </w:pPr>
    </w:p>
    <w:p>
      <w:pPr>
        <w:spacing w:line="340" w:lineRule="exact"/>
        <w:rPr>
          <w:rFonts w:hint="default" w:ascii="Times New Roman" w:hAnsi="Times New Roman" w:eastAsia="仿宋_GB2312" w:cs="Times New Roman"/>
          <w:b/>
          <w:bCs/>
          <w:sz w:val="24"/>
        </w:rPr>
      </w:pPr>
    </w:p>
    <w:p>
      <w:pPr>
        <w:spacing w:line="340" w:lineRule="exact"/>
        <w:rPr>
          <w:rFonts w:hint="default" w:ascii="Times New Roman" w:hAnsi="Times New Roman" w:eastAsia="仿宋_GB2312" w:cs="Times New Roman"/>
          <w:b/>
          <w:bCs/>
          <w:sz w:val="24"/>
        </w:rPr>
      </w:pPr>
    </w:p>
    <w:p>
      <w:pPr>
        <w:spacing w:line="340" w:lineRule="exact"/>
        <w:rPr>
          <w:rFonts w:hint="default" w:ascii="Times New Roman" w:hAnsi="Times New Roman" w:eastAsia="仿宋_GB2312" w:cs="Times New Roman"/>
          <w:b/>
          <w:bCs/>
          <w:sz w:val="24"/>
        </w:rPr>
      </w:pPr>
    </w:p>
    <w:p>
      <w:pPr>
        <w:spacing w:line="340" w:lineRule="exact"/>
        <w:rPr>
          <w:rFonts w:hint="default" w:ascii="Times New Roman" w:hAnsi="Times New Roman" w:eastAsia="仿宋_GB2312" w:cs="Times New Roman"/>
          <w:b/>
          <w:bCs/>
          <w:sz w:val="24"/>
        </w:rPr>
      </w:pPr>
    </w:p>
    <w:p>
      <w:pPr>
        <w:spacing w:line="340" w:lineRule="exact"/>
        <w:rPr>
          <w:rFonts w:hint="default" w:ascii="Times New Roman" w:hAnsi="Times New Roman" w:eastAsia="仿宋_GB2312" w:cs="Times New Roman"/>
          <w:b/>
          <w:bCs/>
          <w:sz w:val="24"/>
        </w:rPr>
      </w:pPr>
    </w:p>
    <w:p>
      <w:pPr>
        <w:spacing w:line="340" w:lineRule="exact"/>
        <w:rPr>
          <w:rFonts w:hint="default" w:ascii="Times New Roman" w:hAnsi="Times New Roman" w:eastAsia="仿宋_GB2312" w:cs="Times New Roman"/>
          <w:b/>
          <w:bCs/>
          <w:sz w:val="24"/>
        </w:rPr>
      </w:pPr>
    </w:p>
    <w:p>
      <w:pPr>
        <w:spacing w:line="340" w:lineRule="exact"/>
        <w:rPr>
          <w:rFonts w:hint="default" w:ascii="Times New Roman" w:hAnsi="Times New Roman" w:eastAsia="仿宋_GB2312" w:cs="Times New Roman"/>
          <w:b/>
          <w:bCs/>
          <w:sz w:val="24"/>
        </w:rPr>
      </w:pPr>
    </w:p>
    <w:p>
      <w:pPr>
        <w:spacing w:line="340" w:lineRule="exact"/>
        <w:rPr>
          <w:rFonts w:hint="default" w:ascii="Times New Roman" w:hAnsi="Times New Roman" w:eastAsia="仿宋_GB2312" w:cs="Times New Roman"/>
          <w:b/>
          <w:bCs/>
          <w:sz w:val="24"/>
        </w:rPr>
      </w:pPr>
    </w:p>
    <w:p>
      <w:pPr>
        <w:spacing w:line="340" w:lineRule="exact"/>
        <w:rPr>
          <w:rFonts w:hint="default" w:ascii="Times New Roman" w:hAnsi="Times New Roman" w:eastAsia="仿宋_GB2312" w:cs="Times New Roman"/>
          <w:b/>
          <w:bCs/>
          <w:sz w:val="24"/>
        </w:rPr>
      </w:pPr>
    </w:p>
    <w:p>
      <w:pPr>
        <w:spacing w:line="340" w:lineRule="exact"/>
        <w:rPr>
          <w:rFonts w:hint="default" w:ascii="Times New Roman" w:hAnsi="Times New Roman" w:eastAsia="仿宋_GB2312" w:cs="Times New Roman"/>
          <w:b/>
          <w:bCs/>
          <w:sz w:val="24"/>
        </w:rPr>
      </w:pPr>
    </w:p>
    <w:p>
      <w:pPr>
        <w:spacing w:line="340" w:lineRule="exact"/>
        <w:rPr>
          <w:rFonts w:hint="default" w:ascii="Times New Roman" w:hAnsi="Times New Roman" w:eastAsia="仿宋_GB2312" w:cs="Times New Roman"/>
          <w:b/>
          <w:bCs/>
          <w:sz w:val="24"/>
        </w:rPr>
      </w:pPr>
    </w:p>
    <w:p>
      <w:pPr>
        <w:spacing w:line="340" w:lineRule="exact"/>
        <w:rPr>
          <w:rFonts w:hint="default" w:ascii="Times New Roman" w:hAnsi="Times New Roman" w:eastAsia="仿宋_GB2312" w:cs="Times New Roman"/>
          <w:b/>
          <w:bCs/>
          <w:sz w:val="24"/>
        </w:rPr>
      </w:pPr>
    </w:p>
    <w:p>
      <w:pPr>
        <w:spacing w:line="340" w:lineRule="exact"/>
        <w:rPr>
          <w:rFonts w:hint="default" w:ascii="Times New Roman" w:hAnsi="Times New Roman" w:eastAsia="仿宋_GB2312" w:cs="Times New Roman"/>
          <w:b/>
          <w:bCs/>
          <w:sz w:val="24"/>
        </w:rPr>
      </w:pPr>
    </w:p>
    <w:p>
      <w:pPr>
        <w:spacing w:line="340" w:lineRule="exact"/>
        <w:rPr>
          <w:rFonts w:hint="default" w:ascii="Times New Roman" w:hAnsi="Times New Roman" w:eastAsia="仿宋_GB2312" w:cs="Times New Roman"/>
          <w:b/>
          <w:bCs/>
          <w:sz w:val="24"/>
        </w:rPr>
      </w:pPr>
    </w:p>
    <w:p>
      <w:pPr>
        <w:spacing w:line="340" w:lineRule="exact"/>
        <w:rPr>
          <w:rFonts w:hint="default" w:ascii="Times New Roman" w:hAnsi="Times New Roman" w:eastAsia="仿宋_GB2312" w:cs="Times New Roman"/>
          <w:b/>
          <w:bCs/>
          <w:sz w:val="24"/>
        </w:rPr>
      </w:pPr>
    </w:p>
    <w:p>
      <w:pPr>
        <w:spacing w:line="340" w:lineRule="exact"/>
        <w:rPr>
          <w:rFonts w:hint="default" w:ascii="Times New Roman" w:hAnsi="Times New Roman" w:eastAsia="仿宋_GB2312" w:cs="Times New Roman"/>
          <w:b/>
          <w:bCs/>
          <w:sz w:val="24"/>
        </w:rPr>
      </w:pPr>
    </w:p>
    <w:p>
      <w:pPr>
        <w:spacing w:line="340" w:lineRule="exact"/>
        <w:rPr>
          <w:rFonts w:hint="default" w:ascii="Times New Roman" w:hAnsi="Times New Roman" w:eastAsia="仿宋_GB2312" w:cs="Times New Roman"/>
          <w:sz w:val="24"/>
        </w:rPr>
        <w:sectPr>
          <w:pgSz w:w="16838" w:h="11906" w:orient="landscape"/>
          <w:pgMar w:top="851" w:right="1021" w:bottom="851" w:left="1021" w:header="0" w:footer="0" w:gutter="0"/>
          <w:cols w:space="720" w:num="1"/>
          <w:titlePg/>
          <w:docGrid w:type="linesAndChars" w:linePitch="579" w:charSpace="-1024"/>
        </w:sectPr>
      </w:pPr>
      <w:r>
        <w:rPr>
          <w:rFonts w:hint="default" w:ascii="Times New Roman" w:hAnsi="Times New Roman" w:eastAsia="仿宋_GB2312" w:cs="Times New Roman"/>
          <w:b/>
          <w:bCs/>
          <w:sz w:val="24"/>
        </w:rPr>
        <w:t>备注：年龄计算时间截止到2024年</w:t>
      </w:r>
      <w:r>
        <w:rPr>
          <w:rFonts w:hint="default" w:ascii="Times New Roman" w:hAnsi="Times New Roman" w:eastAsia="仿宋_GB2312" w:cs="Times New Roman"/>
          <w:b/>
          <w:bCs/>
          <w:sz w:val="24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bCs/>
          <w:sz w:val="24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24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/>
          <w:bCs/>
          <w:sz w:val="24"/>
        </w:rPr>
        <w:t>日</w:t>
      </w:r>
      <w:r>
        <w:rPr>
          <w:rFonts w:hint="default" w:ascii="Times New Roman" w:hAnsi="Times New Roman" w:eastAsia="仿宋_GB2312" w:cs="Times New Roman"/>
          <w:sz w:val="24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41573"/>
    <w:rsid w:val="4A24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2024-09-14T09:14:00Z</dcterms:created>
  <dc:creator>hp</dc:creator>
  <cp:lastModifiedBy>hp</cp:lastModifiedBy>
  <dcterms:modified xsi:type="dcterms:W3CDTF">2024-09-14T09:15:04Z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