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A8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jc w:val="center"/>
        <w:rPr>
          <w:rFonts w:ascii="微软雅黑" w:hAnsi="微软雅黑" w:eastAsia="微软雅黑" w:cs="微软雅黑"/>
          <w:color w:val="131313"/>
          <w:sz w:val="16"/>
          <w:szCs w:val="16"/>
        </w:rPr>
      </w:pPr>
      <w:r>
        <w:rPr>
          <w:rStyle w:val="5"/>
          <w:rFonts w:ascii="仿宋" w:hAnsi="仿宋" w:eastAsia="仿宋" w:cs="仿宋"/>
          <w:b/>
          <w:bCs/>
          <w:color w:val="131313"/>
          <w:sz w:val="34"/>
          <w:szCs w:val="34"/>
          <w:bdr w:val="none" w:color="auto" w:sz="0" w:space="0"/>
        </w:rPr>
        <w:t>部分专业参考范围</w:t>
      </w:r>
    </w:p>
    <w:p w14:paraId="28973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/>
        <w:rPr>
          <w:rFonts w:hint="eastAsia" w:ascii="微软雅黑" w:hAnsi="微软雅黑" w:eastAsia="微软雅黑" w:cs="微软雅黑"/>
          <w:color w:val="131313"/>
          <w:sz w:val="16"/>
          <w:szCs w:val="16"/>
        </w:rPr>
      </w:pPr>
      <w:r>
        <w:rPr>
          <w:rStyle w:val="5"/>
          <w:rFonts w:hint="eastAsia" w:ascii="仿宋" w:hAnsi="仿宋" w:eastAsia="仿宋" w:cs="仿宋"/>
          <w:b/>
          <w:bCs/>
          <w:color w:val="131313"/>
          <w:sz w:val="34"/>
          <w:szCs w:val="34"/>
          <w:bdr w:val="none" w:color="auto" w:sz="0" w:space="0"/>
        </w:rPr>
        <w:t>   </w:t>
      </w:r>
      <w:r>
        <w:rPr>
          <w:rStyle w:val="5"/>
          <w:rFonts w:hint="eastAsia" w:ascii="仿宋" w:hAnsi="仿宋" w:eastAsia="仿宋" w:cs="仿宋"/>
          <w:b/>
          <w:bCs/>
          <w:color w:val="131313"/>
          <w:sz w:val="25"/>
          <w:szCs w:val="25"/>
          <w:bdr w:val="none" w:color="auto" w:sz="0" w:space="0"/>
        </w:rPr>
        <w:t>会计、审计相关专业：会计、会计学、审计学、审计、工程审计、财务会计教育、财务管理、大数据与财务管理、大数据与会计、大数据与审计、会计信息管理、统计与会计核算，其他新旧会计、审计专业。</w:t>
      </w:r>
    </w:p>
    <w:p w14:paraId="28D3BC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80" w:lineRule="atLeast"/>
        <w:ind w:left="0" w:right="0" w:firstLine="516"/>
        <w:jc w:val="both"/>
        <w:rPr>
          <w:rFonts w:hint="eastAsia" w:ascii="微软雅黑" w:hAnsi="微软雅黑" w:eastAsia="微软雅黑" w:cs="微软雅黑"/>
          <w:color w:val="131313"/>
          <w:sz w:val="16"/>
          <w:szCs w:val="16"/>
        </w:rPr>
      </w:pPr>
      <w:r>
        <w:rPr>
          <w:rStyle w:val="5"/>
          <w:rFonts w:hint="eastAsia" w:ascii="仿宋" w:hAnsi="仿宋" w:eastAsia="仿宋" w:cs="仿宋"/>
          <w:b/>
          <w:bCs/>
          <w:color w:val="131313"/>
          <w:sz w:val="25"/>
          <w:szCs w:val="25"/>
          <w:bdr w:val="none" w:color="auto" w:sz="0" w:space="0"/>
        </w:rPr>
        <w:t>汉语言、文秘相关专业</w:t>
      </w:r>
      <w:r>
        <w:rPr>
          <w:rFonts w:hint="eastAsia" w:ascii="仿宋" w:hAnsi="仿宋" w:eastAsia="仿宋" w:cs="仿宋"/>
          <w:color w:val="131313"/>
          <w:sz w:val="25"/>
          <w:szCs w:val="25"/>
          <w:bdr w:val="none" w:color="auto" w:sz="0" w:space="0"/>
        </w:rPr>
        <w:t>：文艺学、语言学及应用语言学、汉语言文字学、中国古典文献学、中国古代文学、中国现当代文学、比较文学与世界文学、学科教学（语文）、汉语言文学、汉语言、汉语国际教育、古典文献学、古典文献、应用语言学、秘书学、文秘教育、中国语言与文化、戏剧影视文学、对外汉语、华文教育、现代文秘、文秘、法律文秘、中文、汉语、语文教育，其他新旧汉语言、文秘专业。</w:t>
      </w:r>
    </w:p>
    <w:p w14:paraId="682765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78" w:lineRule="atLeast"/>
        <w:ind w:left="0" w:right="0"/>
        <w:rPr>
          <w:rFonts w:hint="eastAsia" w:ascii="微软雅黑" w:hAnsi="微软雅黑" w:eastAsia="微软雅黑" w:cs="微软雅黑"/>
          <w:color w:val="131313"/>
          <w:sz w:val="16"/>
          <w:szCs w:val="16"/>
        </w:rPr>
      </w:pPr>
    </w:p>
    <w:p w14:paraId="22A6A5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5BA52BD3"/>
    <w:rsid w:val="5BA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0</TotalTime>
  <ScaleCrop>false</ScaleCrop>
  <LinksUpToDate>false</LinksUpToDate>
  <CharactersWithSpaces>281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2024-09-20T00:56:00Z</dcterms:created>
  <dc:creator>WPS_1570430090</dc:creator>
  <cp:lastModifiedBy>WPS_1570430090</cp:lastModifiedBy>
  <dcterms:modified xsi:type="dcterms:W3CDTF">2024-09-20T00:56:27Z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16510CA8AC734F589074C701924753C1_11</vt:lpwstr>
  </property>
</Properties>
</file>