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11176">
      <w:pPr>
        <w:spacing w:line="600" w:lineRule="exact"/>
        <w:jc w:val="left"/>
        <w:rPr>
          <w:rFonts w:hint="eastAsia" w:eastAsia="黑体"/>
          <w:sz w:val="32"/>
          <w:szCs w:val="32"/>
          <w:lang w:val="en-US" w:eastAsia="zh-CN"/>
        </w:rPr>
      </w:pPr>
      <w:r>
        <w:rPr>
          <w:rFonts w:hAnsi="黑体" w:eastAsia="黑体"/>
          <w:sz w:val="32"/>
          <w:szCs w:val="32"/>
        </w:rPr>
        <w:t>附件</w:t>
      </w:r>
      <w:r>
        <w:rPr>
          <w:rFonts w:hint="eastAsia" w:hAnsi="黑体" w:eastAsia="黑体"/>
          <w:sz w:val="32"/>
          <w:szCs w:val="32"/>
          <w:lang w:val="en-US" w:eastAsia="zh-CN"/>
        </w:rPr>
        <w:t>2</w:t>
      </w:r>
    </w:p>
    <w:p w14:paraId="1C331A51">
      <w:pPr>
        <w:spacing w:line="600" w:lineRule="exact"/>
        <w:jc w:val="center"/>
        <w:rPr>
          <w:rFonts w:eastAsia="方正小标宋简体"/>
          <w:sz w:val="44"/>
          <w:szCs w:val="44"/>
        </w:rPr>
      </w:pPr>
    </w:p>
    <w:p w14:paraId="7AD9D777">
      <w:pPr>
        <w:spacing w:line="600" w:lineRule="exact"/>
        <w:jc w:val="center"/>
        <w:rPr>
          <w:rFonts w:eastAsia="方正小标宋简体"/>
          <w:sz w:val="44"/>
          <w:szCs w:val="44"/>
        </w:rPr>
      </w:pPr>
      <w:r>
        <w:rPr>
          <w:rFonts w:eastAsia="方正小标宋简体"/>
          <w:sz w:val="44"/>
          <w:szCs w:val="44"/>
        </w:rPr>
        <w:t>成都市事业单</w:t>
      </w:r>
      <w:bookmarkStart w:id="2" w:name="_GoBack"/>
      <w:bookmarkEnd w:id="2"/>
      <w:r>
        <w:rPr>
          <w:rFonts w:eastAsia="方正小标宋简体"/>
          <w:sz w:val="44"/>
          <w:szCs w:val="44"/>
        </w:rPr>
        <w:t>位公开招聘工作人员</w:t>
      </w:r>
    </w:p>
    <w:p w14:paraId="693CDCD9">
      <w:pPr>
        <w:spacing w:line="600" w:lineRule="exact"/>
        <w:jc w:val="center"/>
        <w:rPr>
          <w:rFonts w:eastAsia="方正小标宋简体"/>
          <w:sz w:val="44"/>
          <w:szCs w:val="44"/>
        </w:rPr>
      </w:pPr>
      <w:r>
        <w:rPr>
          <w:rFonts w:eastAsia="方正小标宋简体"/>
          <w:sz w:val="44"/>
          <w:szCs w:val="44"/>
        </w:rPr>
        <w:t>公共科目笔试考试大纲</w:t>
      </w:r>
    </w:p>
    <w:p w14:paraId="3FE6EFBD">
      <w:pPr>
        <w:spacing w:line="600" w:lineRule="exact"/>
        <w:jc w:val="center"/>
        <w:rPr>
          <w:rFonts w:eastAsia="仿宋"/>
          <w:sz w:val="32"/>
          <w:szCs w:val="32"/>
        </w:rPr>
      </w:pPr>
    </w:p>
    <w:p w14:paraId="4100E76D">
      <w:pPr>
        <w:widowControl/>
        <w:spacing w:line="600" w:lineRule="exact"/>
        <w:ind w:firstLine="640" w:firstLineChars="200"/>
        <w:jc w:val="left"/>
        <w:rPr>
          <w:rFonts w:eastAsia="黑体"/>
          <w:sz w:val="32"/>
          <w:szCs w:val="32"/>
        </w:rPr>
      </w:pPr>
      <w:r>
        <w:rPr>
          <w:rFonts w:eastAsia="黑体"/>
          <w:sz w:val="32"/>
          <w:szCs w:val="32"/>
        </w:rPr>
        <w:t>一、目的依据</w:t>
      </w:r>
    </w:p>
    <w:p w14:paraId="3A9F289F">
      <w:pPr>
        <w:widowControl/>
        <w:spacing w:line="600" w:lineRule="exact"/>
        <w:ind w:firstLine="640" w:firstLineChars="200"/>
        <w:jc w:val="left"/>
        <w:rPr>
          <w:rFonts w:eastAsia="仿宋_GB2312"/>
          <w:sz w:val="32"/>
          <w:szCs w:val="32"/>
        </w:rPr>
      </w:pPr>
      <w:r>
        <w:rPr>
          <w:rFonts w:eastAsia="仿宋_GB2312"/>
          <w:sz w:val="32"/>
          <w:szCs w:val="32"/>
        </w:rPr>
        <w:t>根据《事业单位人事管理条例》（国务院令第652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14:paraId="389A2117">
      <w:pPr>
        <w:widowControl/>
        <w:spacing w:line="600" w:lineRule="exact"/>
        <w:ind w:firstLine="640" w:firstLineChars="200"/>
        <w:jc w:val="left"/>
        <w:rPr>
          <w:rFonts w:eastAsia="黑体"/>
          <w:sz w:val="32"/>
          <w:szCs w:val="32"/>
        </w:rPr>
      </w:pPr>
      <w:r>
        <w:rPr>
          <w:rFonts w:eastAsia="黑体"/>
          <w:sz w:val="32"/>
          <w:szCs w:val="32"/>
        </w:rPr>
        <w:t>二、考试类别</w:t>
      </w:r>
    </w:p>
    <w:p w14:paraId="7FCBF9BC">
      <w:pPr>
        <w:widowControl/>
        <w:spacing w:line="600" w:lineRule="exact"/>
        <w:ind w:firstLine="640" w:firstLineChars="20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（A类）、</w:t>
      </w:r>
      <w:bookmarkStart w:id="1" w:name="_Hlk176547141"/>
      <w:r>
        <w:rPr>
          <w:rFonts w:eastAsia="仿宋_GB2312"/>
          <w:sz w:val="32"/>
        </w:rPr>
        <w:t>卫生医务类</w:t>
      </w:r>
      <w:bookmarkEnd w:id="1"/>
      <w:r>
        <w:rPr>
          <w:rFonts w:eastAsia="仿宋_GB2312"/>
          <w:sz w:val="32"/>
        </w:rPr>
        <w:t>（B类）、教育教学类（C类）</w:t>
      </w:r>
      <w:r>
        <w:rPr>
          <w:rFonts w:eastAsia="仿宋_GB2312"/>
          <w:sz w:val="32"/>
          <w:szCs w:val="32"/>
        </w:rPr>
        <w:t>。</w:t>
      </w:r>
    </w:p>
    <w:p w14:paraId="0DB8785F">
      <w:pPr>
        <w:widowControl/>
        <w:spacing w:line="600" w:lineRule="exact"/>
        <w:ind w:firstLine="640" w:firstLineChars="200"/>
        <w:jc w:val="left"/>
        <w:rPr>
          <w:rFonts w:eastAsia="楷体_GB2312"/>
          <w:sz w:val="32"/>
          <w:szCs w:val="32"/>
        </w:rPr>
      </w:pPr>
      <w:r>
        <w:rPr>
          <w:rFonts w:eastAsia="楷体_GB2312"/>
          <w:sz w:val="32"/>
          <w:szCs w:val="32"/>
        </w:rPr>
        <w:t>（一）公共行业类（A类）</w:t>
      </w:r>
    </w:p>
    <w:p w14:paraId="452445F5">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主要适用于各级事业单位中以行政性、事务性和业务管理为主的岗位。</w:t>
      </w:r>
    </w:p>
    <w:p w14:paraId="3AEB1991">
      <w:pPr>
        <w:widowControl/>
        <w:spacing w:line="600" w:lineRule="exact"/>
        <w:ind w:firstLine="640" w:firstLineChars="200"/>
        <w:jc w:val="left"/>
        <w:rPr>
          <w:rFonts w:eastAsia="楷体_GB2312"/>
          <w:sz w:val="32"/>
          <w:szCs w:val="32"/>
        </w:rPr>
      </w:pPr>
      <w:r>
        <w:rPr>
          <w:rFonts w:eastAsia="楷体_GB2312"/>
          <w:sz w:val="32"/>
          <w:szCs w:val="32"/>
        </w:rPr>
        <w:t>（二）卫生医务类（B类）</w:t>
      </w:r>
    </w:p>
    <w:p w14:paraId="208A9FDB">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主要适用于各级事业单位中的医卫等专业技术岗位。</w:t>
      </w:r>
    </w:p>
    <w:p w14:paraId="27360EDA">
      <w:pPr>
        <w:widowControl/>
        <w:spacing w:line="600" w:lineRule="exact"/>
        <w:ind w:firstLine="640" w:firstLineChars="200"/>
        <w:jc w:val="left"/>
        <w:rPr>
          <w:rFonts w:eastAsia="楷体_GB2312"/>
          <w:sz w:val="32"/>
          <w:szCs w:val="32"/>
        </w:rPr>
      </w:pPr>
      <w:r>
        <w:rPr>
          <w:rFonts w:eastAsia="楷体_GB2312"/>
          <w:sz w:val="32"/>
          <w:szCs w:val="32"/>
        </w:rPr>
        <w:t>（三）教育教学类（C类）</w:t>
      </w:r>
    </w:p>
    <w:p w14:paraId="337C7FBE">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14:paraId="19796036">
      <w:pPr>
        <w:widowControl/>
        <w:spacing w:line="600" w:lineRule="exact"/>
        <w:ind w:firstLine="640" w:firstLineChars="200"/>
        <w:jc w:val="left"/>
        <w:rPr>
          <w:rFonts w:eastAsia="黑体"/>
          <w:sz w:val="32"/>
          <w:szCs w:val="32"/>
        </w:rPr>
      </w:pPr>
      <w:r>
        <w:rPr>
          <w:rFonts w:eastAsia="黑体"/>
          <w:sz w:val="32"/>
          <w:szCs w:val="32"/>
        </w:rPr>
        <w:t>三、考试科目</w:t>
      </w:r>
    </w:p>
    <w:p w14:paraId="6AB45EE5">
      <w:pPr>
        <w:widowControl/>
        <w:spacing w:line="600" w:lineRule="exact"/>
        <w:ind w:firstLine="640" w:firstLineChars="200"/>
        <w:jc w:val="left"/>
        <w:rPr>
          <w:rFonts w:eastAsia="楷体_GB2312"/>
          <w:sz w:val="32"/>
          <w:szCs w:val="32"/>
        </w:rPr>
      </w:pPr>
      <w:r>
        <w:rPr>
          <w:rFonts w:eastAsia="楷体_GB2312"/>
          <w:sz w:val="32"/>
          <w:szCs w:val="32"/>
        </w:rPr>
        <w:t>（一）公共行业类（A类）笔试科目</w:t>
      </w:r>
    </w:p>
    <w:p w14:paraId="4854508C">
      <w:pPr>
        <w:widowControl/>
        <w:spacing w:line="600" w:lineRule="exact"/>
        <w:ind w:firstLine="640" w:firstLineChars="200"/>
        <w:jc w:val="left"/>
        <w:rPr>
          <w:rFonts w:eastAsia="仿宋_GB2312"/>
          <w:sz w:val="32"/>
          <w:szCs w:val="32"/>
        </w:rPr>
      </w:pPr>
      <w:r>
        <w:rPr>
          <w:rFonts w:eastAsia="仿宋_GB2312"/>
          <w:sz w:val="32"/>
          <w:szCs w:val="32"/>
        </w:rPr>
        <w:t>《职业能力倾向测验》《公共能力素质》两科。</w:t>
      </w:r>
    </w:p>
    <w:p w14:paraId="6CA90994">
      <w:pPr>
        <w:widowControl/>
        <w:spacing w:line="600" w:lineRule="exact"/>
        <w:ind w:firstLine="640" w:firstLineChars="200"/>
        <w:jc w:val="left"/>
        <w:rPr>
          <w:rFonts w:eastAsia="楷体_GB2312"/>
          <w:sz w:val="32"/>
          <w:szCs w:val="32"/>
        </w:rPr>
      </w:pPr>
      <w:r>
        <w:rPr>
          <w:rFonts w:eastAsia="楷体_GB2312"/>
          <w:sz w:val="32"/>
          <w:szCs w:val="32"/>
        </w:rPr>
        <w:t>（二）卫生医务类（B类）笔试科目</w:t>
      </w:r>
    </w:p>
    <w:p w14:paraId="4CE3547D">
      <w:pPr>
        <w:widowControl/>
        <w:spacing w:line="600" w:lineRule="exact"/>
        <w:ind w:firstLine="640" w:firstLineChars="20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14:paraId="3D35A0CE">
      <w:pPr>
        <w:widowControl/>
        <w:spacing w:line="600" w:lineRule="exact"/>
        <w:ind w:firstLine="640" w:firstLineChars="200"/>
        <w:jc w:val="left"/>
        <w:rPr>
          <w:rFonts w:eastAsia="楷体_GB2312"/>
          <w:sz w:val="32"/>
          <w:szCs w:val="32"/>
        </w:rPr>
      </w:pPr>
      <w:r>
        <w:rPr>
          <w:rFonts w:eastAsia="楷体_GB2312"/>
          <w:sz w:val="32"/>
          <w:szCs w:val="32"/>
        </w:rPr>
        <w:t>（三）教育教学类（C类）笔试科目</w:t>
      </w:r>
    </w:p>
    <w:p w14:paraId="24E37A80">
      <w:pPr>
        <w:widowControl/>
        <w:spacing w:line="600" w:lineRule="exact"/>
        <w:ind w:firstLine="640" w:firstLineChars="20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14:paraId="17562669">
      <w:pPr>
        <w:widowControl/>
        <w:spacing w:line="600" w:lineRule="exact"/>
        <w:ind w:firstLine="640" w:firstLineChars="200"/>
        <w:rPr>
          <w:rFonts w:eastAsia="黑体"/>
          <w:sz w:val="32"/>
          <w:szCs w:val="32"/>
        </w:rPr>
      </w:pPr>
      <w:r>
        <w:rPr>
          <w:rFonts w:eastAsia="黑体"/>
          <w:sz w:val="32"/>
          <w:szCs w:val="32"/>
        </w:rPr>
        <w:t>四、考试大纲</w:t>
      </w:r>
    </w:p>
    <w:p w14:paraId="6C4C7BFE">
      <w:pPr>
        <w:widowControl/>
        <w:spacing w:line="600" w:lineRule="exact"/>
        <w:ind w:firstLine="640" w:firstLineChars="200"/>
        <w:rPr>
          <w:rFonts w:eastAsia="楷体_GB2312"/>
          <w:sz w:val="32"/>
          <w:szCs w:val="32"/>
        </w:rPr>
      </w:pPr>
      <w:r>
        <w:rPr>
          <w:rFonts w:eastAsia="楷体_GB2312"/>
          <w:sz w:val="32"/>
          <w:szCs w:val="32"/>
        </w:rPr>
        <w:t>（一）</w:t>
      </w:r>
      <w:r>
        <w:rPr>
          <w:rFonts w:eastAsia="楷体_GB2312"/>
          <w:bCs/>
          <w:sz w:val="32"/>
          <w:szCs w:val="32"/>
        </w:rPr>
        <w:t>《职业能力倾向测验》科目</w:t>
      </w:r>
    </w:p>
    <w:p w14:paraId="1D53356D">
      <w:pPr>
        <w:spacing w:line="600" w:lineRule="exact"/>
        <w:ind w:firstLine="640" w:firstLineChars="200"/>
        <w:rPr>
          <w:rFonts w:eastAsia="仿宋_GB2312"/>
          <w:sz w:val="32"/>
          <w:szCs w:val="32"/>
        </w:rPr>
      </w:pPr>
      <w:r>
        <w:rPr>
          <w:rFonts w:eastAsia="仿宋_GB2312"/>
          <w:sz w:val="32"/>
          <w:szCs w:val="32"/>
        </w:rPr>
        <w:t>《职业能力倾向测验》总分100分，考试时长90分钟，采取闭卷考试方式。全部为客观性试题，题型为单项选择题。主要测查应试人员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的基本素质和能力要素。由常识判断、言语理解与表达、数量关系、判断推理、资料分析五个部分组成。</w:t>
      </w:r>
    </w:p>
    <w:p w14:paraId="3B6C1B48">
      <w:pPr>
        <w:spacing w:line="600" w:lineRule="exact"/>
        <w:ind w:firstLine="707" w:firstLineChars="221"/>
        <w:rPr>
          <w:rFonts w:eastAsia="仿宋_GB2312"/>
          <w:sz w:val="32"/>
          <w:szCs w:val="32"/>
        </w:rPr>
      </w:pPr>
      <w:r>
        <w:rPr>
          <w:rFonts w:eastAsia="仿宋_GB2312"/>
          <w:sz w:val="32"/>
          <w:szCs w:val="32"/>
        </w:rPr>
        <w:t>第一部分：常识判断</w:t>
      </w:r>
    </w:p>
    <w:p w14:paraId="3733BCBA">
      <w:pPr>
        <w:spacing w:line="600" w:lineRule="exact"/>
        <w:ind w:firstLine="707" w:firstLineChars="221"/>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14:paraId="540B991A">
      <w:pPr>
        <w:spacing w:line="600" w:lineRule="exact"/>
        <w:ind w:firstLine="707" w:firstLineChars="221"/>
        <w:rPr>
          <w:rFonts w:eastAsia="仿宋_GB2312"/>
          <w:sz w:val="32"/>
          <w:szCs w:val="32"/>
        </w:rPr>
      </w:pPr>
      <w:r>
        <w:rPr>
          <w:rFonts w:eastAsia="仿宋_GB2312"/>
          <w:sz w:val="32"/>
          <w:szCs w:val="32"/>
        </w:rPr>
        <w:t>第二部分：言语理解与表达</w:t>
      </w:r>
    </w:p>
    <w:p w14:paraId="60E57A55">
      <w:pPr>
        <w:spacing w:line="600" w:lineRule="exact"/>
        <w:ind w:firstLine="707" w:firstLineChars="221"/>
        <w:rPr>
          <w:rFonts w:eastAsia="仿宋_GB2312"/>
          <w:sz w:val="32"/>
          <w:szCs w:val="32"/>
        </w:rPr>
      </w:pPr>
      <w:r>
        <w:rPr>
          <w:rFonts w:eastAsia="仿宋_GB2312"/>
          <w:sz w:val="32"/>
          <w:szCs w:val="32"/>
        </w:rPr>
        <w:t>1．字、词准确含义的掌握与运用能力。</w:t>
      </w:r>
    </w:p>
    <w:p w14:paraId="463B5B6C">
      <w:pPr>
        <w:spacing w:line="600" w:lineRule="exact"/>
        <w:ind w:firstLine="707" w:firstLineChars="221"/>
        <w:rPr>
          <w:rFonts w:eastAsia="仿宋_GB2312"/>
          <w:sz w:val="32"/>
          <w:szCs w:val="32"/>
        </w:rPr>
      </w:pPr>
      <w:r>
        <w:rPr>
          <w:rFonts w:eastAsia="仿宋_GB2312"/>
          <w:sz w:val="32"/>
          <w:szCs w:val="32"/>
        </w:rPr>
        <w:t>2．各类语句的准确表达方式的掌握与运用能力。</w:t>
      </w:r>
    </w:p>
    <w:p w14:paraId="562C8B3C">
      <w:pPr>
        <w:spacing w:line="600" w:lineRule="exact"/>
        <w:ind w:firstLine="707" w:firstLineChars="221"/>
        <w:rPr>
          <w:rFonts w:eastAsia="仿宋_GB2312"/>
          <w:sz w:val="32"/>
          <w:szCs w:val="32"/>
        </w:rPr>
      </w:pPr>
      <w:r>
        <w:rPr>
          <w:rFonts w:eastAsia="仿宋_GB2312"/>
          <w:sz w:val="32"/>
          <w:szCs w:val="32"/>
        </w:rPr>
        <w:t>3．短文材料的概括、重要细节理解和分析判断能力。</w:t>
      </w:r>
    </w:p>
    <w:p w14:paraId="69507F84">
      <w:pPr>
        <w:spacing w:line="600" w:lineRule="exact"/>
        <w:ind w:firstLine="707" w:firstLineChars="221"/>
        <w:rPr>
          <w:rFonts w:eastAsia="仿宋_GB2312"/>
          <w:sz w:val="32"/>
          <w:szCs w:val="32"/>
        </w:rPr>
      </w:pPr>
      <w:r>
        <w:rPr>
          <w:rFonts w:eastAsia="仿宋_GB2312"/>
          <w:sz w:val="32"/>
          <w:szCs w:val="32"/>
        </w:rPr>
        <w:t>第三部分：数量关系</w:t>
      </w:r>
    </w:p>
    <w:p w14:paraId="0561802C">
      <w:pPr>
        <w:spacing w:line="600" w:lineRule="exact"/>
        <w:ind w:firstLine="707" w:firstLineChars="221"/>
        <w:rPr>
          <w:rFonts w:eastAsia="仿宋_GB2312"/>
          <w:sz w:val="32"/>
          <w:szCs w:val="32"/>
        </w:rPr>
      </w:pPr>
      <w:r>
        <w:rPr>
          <w:rFonts w:eastAsia="仿宋_GB2312"/>
          <w:sz w:val="32"/>
          <w:szCs w:val="32"/>
        </w:rPr>
        <w:t>数据关系的分析、运算，解决数量关系问题的能力。</w:t>
      </w:r>
    </w:p>
    <w:p w14:paraId="2A5561F3">
      <w:pPr>
        <w:spacing w:line="600" w:lineRule="exact"/>
        <w:ind w:firstLine="707" w:firstLineChars="221"/>
        <w:rPr>
          <w:rFonts w:eastAsia="仿宋_GB2312"/>
          <w:sz w:val="32"/>
          <w:szCs w:val="32"/>
        </w:rPr>
      </w:pPr>
      <w:r>
        <w:rPr>
          <w:rFonts w:eastAsia="仿宋_GB2312"/>
          <w:sz w:val="32"/>
          <w:szCs w:val="32"/>
        </w:rPr>
        <w:t>第四部分：判断推理</w:t>
      </w:r>
    </w:p>
    <w:p w14:paraId="7C0985A8">
      <w:pPr>
        <w:spacing w:line="600" w:lineRule="exact"/>
        <w:ind w:firstLine="707" w:firstLineChars="221"/>
        <w:rPr>
          <w:rFonts w:eastAsia="仿宋_GB2312"/>
          <w:sz w:val="32"/>
          <w:szCs w:val="32"/>
        </w:rPr>
      </w:pPr>
      <w:r>
        <w:rPr>
          <w:rFonts w:eastAsia="仿宋_GB2312"/>
          <w:sz w:val="32"/>
          <w:szCs w:val="32"/>
        </w:rPr>
        <w:t>1．图形的比较、组合、归纳、空间关系的准确识别及推理的能力。</w:t>
      </w:r>
    </w:p>
    <w:p w14:paraId="1AAF8E83">
      <w:pPr>
        <w:spacing w:line="600" w:lineRule="exact"/>
        <w:ind w:firstLine="707" w:firstLineChars="221"/>
        <w:rPr>
          <w:rFonts w:eastAsia="仿宋_GB2312"/>
          <w:sz w:val="32"/>
          <w:szCs w:val="32"/>
        </w:rPr>
      </w:pPr>
      <w:r>
        <w:rPr>
          <w:rFonts w:eastAsia="仿宋_GB2312"/>
          <w:sz w:val="32"/>
          <w:szCs w:val="32"/>
        </w:rPr>
        <w:t>2．概念和标准的理解、分析、判断能力。</w:t>
      </w:r>
    </w:p>
    <w:p w14:paraId="1E2F6BF8">
      <w:pPr>
        <w:spacing w:line="600" w:lineRule="exact"/>
        <w:ind w:firstLine="707" w:firstLineChars="221"/>
        <w:rPr>
          <w:rFonts w:eastAsia="仿宋_GB2312"/>
          <w:sz w:val="32"/>
          <w:szCs w:val="32"/>
        </w:rPr>
      </w:pPr>
      <w:r>
        <w:rPr>
          <w:rFonts w:eastAsia="仿宋_GB2312"/>
          <w:sz w:val="32"/>
          <w:szCs w:val="32"/>
        </w:rPr>
        <w:t>3．推理、演绎、归纳等逻辑思维的综合运用能力。</w:t>
      </w:r>
    </w:p>
    <w:p w14:paraId="401BC9DD">
      <w:pPr>
        <w:spacing w:line="600" w:lineRule="exact"/>
        <w:ind w:firstLine="707" w:firstLineChars="221"/>
        <w:rPr>
          <w:rFonts w:eastAsia="仿宋_GB2312"/>
          <w:sz w:val="32"/>
          <w:szCs w:val="32"/>
        </w:rPr>
      </w:pPr>
      <w:r>
        <w:rPr>
          <w:rFonts w:eastAsia="仿宋_GB2312"/>
          <w:sz w:val="32"/>
          <w:szCs w:val="32"/>
        </w:rPr>
        <w:t>第五部分：资料分析</w:t>
      </w:r>
    </w:p>
    <w:p w14:paraId="6708FBB9">
      <w:pPr>
        <w:spacing w:line="600" w:lineRule="exact"/>
        <w:ind w:firstLine="707" w:firstLineChars="221"/>
        <w:rPr>
          <w:rFonts w:eastAsia="仿宋_GB2312"/>
          <w:sz w:val="32"/>
          <w:szCs w:val="32"/>
        </w:rPr>
      </w:pPr>
      <w:r>
        <w:rPr>
          <w:rFonts w:eastAsia="仿宋_GB2312"/>
          <w:sz w:val="32"/>
          <w:szCs w:val="32"/>
        </w:rPr>
        <w:t>文字、数字、图形、表格等资料的综合理解和分析加工能力。</w:t>
      </w:r>
    </w:p>
    <w:p w14:paraId="28CF3DDC">
      <w:pPr>
        <w:spacing w:line="600" w:lineRule="exact"/>
        <w:ind w:firstLine="707" w:firstLineChars="221"/>
        <w:rPr>
          <w:rFonts w:eastAsia="楷体_GB2312"/>
          <w:sz w:val="32"/>
          <w:szCs w:val="32"/>
        </w:rPr>
      </w:pPr>
      <w:r>
        <w:rPr>
          <w:rFonts w:eastAsia="楷体_GB2312"/>
          <w:sz w:val="32"/>
          <w:szCs w:val="32"/>
        </w:rPr>
        <w:t>（二）《公共能力素质》科目</w:t>
      </w:r>
    </w:p>
    <w:p w14:paraId="76B5C3F8">
      <w:pPr>
        <w:spacing w:line="600" w:lineRule="exact"/>
        <w:ind w:firstLine="707" w:firstLineChars="221"/>
        <w:rPr>
          <w:rFonts w:eastAsia="仿宋_GB2312"/>
          <w:sz w:val="32"/>
          <w:szCs w:val="32"/>
        </w:rPr>
      </w:pPr>
      <w:r>
        <w:rPr>
          <w:rFonts w:eastAsia="仿宋_GB2312"/>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14:paraId="02A65E0F">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010E0082">
      <w:pPr>
        <w:spacing w:line="600" w:lineRule="exact"/>
        <w:ind w:firstLine="707" w:firstLineChars="221"/>
        <w:rPr>
          <w:rFonts w:eastAsia="仿宋_GB2312"/>
          <w:bCs/>
          <w:sz w:val="32"/>
          <w:szCs w:val="32"/>
        </w:rPr>
      </w:pPr>
      <w:r>
        <w:rPr>
          <w:rFonts w:eastAsia="仿宋_GB2312"/>
          <w:sz w:val="32"/>
          <w:szCs w:val="32"/>
        </w:rPr>
        <w:t>1．中国特色社会主义理论。</w:t>
      </w:r>
    </w:p>
    <w:p w14:paraId="54B32F3B">
      <w:pPr>
        <w:spacing w:line="600" w:lineRule="exact"/>
        <w:ind w:firstLine="707" w:firstLineChars="221"/>
        <w:rPr>
          <w:rFonts w:eastAsia="仿宋_GB2312"/>
          <w:sz w:val="32"/>
          <w:szCs w:val="32"/>
        </w:rPr>
      </w:pPr>
      <w:r>
        <w:rPr>
          <w:rFonts w:eastAsia="仿宋_GB2312"/>
          <w:sz w:val="32"/>
          <w:szCs w:val="32"/>
        </w:rPr>
        <w:t>（1）毛泽东思想、邓小平理论、“三个代表”重要思想、科学发展观、习近平新时代中国特色社会主义思想的主要内容。</w:t>
      </w:r>
    </w:p>
    <w:p w14:paraId="3F40FEC2">
      <w:pPr>
        <w:spacing w:line="600" w:lineRule="exact"/>
        <w:ind w:firstLine="707" w:firstLineChars="221"/>
        <w:rPr>
          <w:rFonts w:eastAsia="仿宋_GB2312"/>
          <w:sz w:val="32"/>
          <w:szCs w:val="32"/>
        </w:rPr>
      </w:pPr>
      <w:r>
        <w:rPr>
          <w:rFonts w:eastAsia="仿宋_GB2312"/>
          <w:sz w:val="32"/>
          <w:szCs w:val="32"/>
        </w:rPr>
        <w:t>（2）我国面临的新形势新任务，以及党的建设和国家未来发展的一系列理论和实践。</w:t>
      </w:r>
    </w:p>
    <w:p w14:paraId="3E3D641B">
      <w:pPr>
        <w:spacing w:line="600" w:lineRule="exact"/>
        <w:ind w:firstLine="707" w:firstLineChars="221"/>
        <w:rPr>
          <w:rFonts w:eastAsia="仿宋_GB2312"/>
          <w:sz w:val="32"/>
          <w:szCs w:val="32"/>
        </w:rPr>
      </w:pPr>
      <w:r>
        <w:rPr>
          <w:rFonts w:eastAsia="仿宋_GB2312"/>
          <w:sz w:val="32"/>
          <w:szCs w:val="32"/>
        </w:rPr>
        <w:t>2．马克思主义哲学。</w:t>
      </w:r>
    </w:p>
    <w:p w14:paraId="5D6E42BF">
      <w:pPr>
        <w:spacing w:line="600" w:lineRule="exact"/>
        <w:ind w:firstLine="707" w:firstLineChars="221"/>
        <w:rPr>
          <w:rFonts w:eastAsia="仿宋_GB2312"/>
          <w:sz w:val="32"/>
          <w:szCs w:val="32"/>
        </w:rPr>
      </w:pPr>
      <w:r>
        <w:rPr>
          <w:rFonts w:eastAsia="仿宋_GB2312"/>
          <w:sz w:val="32"/>
          <w:szCs w:val="32"/>
        </w:rPr>
        <w:t>马克思主义哲学的主要内容及基本观点的理解与运用。</w:t>
      </w:r>
    </w:p>
    <w:p w14:paraId="2469D472">
      <w:pPr>
        <w:spacing w:line="600" w:lineRule="exact"/>
        <w:ind w:firstLine="707" w:firstLineChars="221"/>
        <w:rPr>
          <w:rFonts w:eastAsia="仿宋_GB2312"/>
          <w:sz w:val="32"/>
          <w:szCs w:val="32"/>
        </w:rPr>
      </w:pPr>
      <w:r>
        <w:rPr>
          <w:rFonts w:eastAsia="仿宋_GB2312"/>
          <w:sz w:val="32"/>
          <w:szCs w:val="32"/>
        </w:rPr>
        <w:t>3．法律基础。</w:t>
      </w:r>
    </w:p>
    <w:p w14:paraId="1ECB906E">
      <w:pPr>
        <w:spacing w:line="600" w:lineRule="exact"/>
        <w:ind w:firstLine="707" w:firstLineChars="221"/>
        <w:rPr>
          <w:rFonts w:eastAsia="仿宋_GB2312"/>
          <w:sz w:val="32"/>
          <w:szCs w:val="32"/>
        </w:rPr>
      </w:pPr>
      <w:r>
        <w:rPr>
          <w:rFonts w:eastAsia="仿宋_GB2312"/>
          <w:sz w:val="32"/>
          <w:szCs w:val="32"/>
        </w:rPr>
        <w:t>（1）法的基本知识与一般原理的理解与运用。</w:t>
      </w:r>
    </w:p>
    <w:p w14:paraId="2BB86E42">
      <w:pPr>
        <w:spacing w:line="600" w:lineRule="exact"/>
        <w:ind w:firstLine="707" w:firstLineChars="221"/>
        <w:rPr>
          <w:rFonts w:eastAsia="仿宋_GB2312"/>
          <w:sz w:val="32"/>
          <w:szCs w:val="32"/>
        </w:rPr>
      </w:pPr>
      <w:r>
        <w:rPr>
          <w:rFonts w:eastAsia="仿宋_GB2312"/>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14:paraId="71BDBCE8">
      <w:pPr>
        <w:spacing w:line="600" w:lineRule="exact"/>
        <w:ind w:firstLine="707" w:firstLineChars="221"/>
        <w:rPr>
          <w:rFonts w:eastAsia="仿宋_GB2312"/>
          <w:sz w:val="32"/>
          <w:szCs w:val="32"/>
        </w:rPr>
      </w:pPr>
      <w:r>
        <w:rPr>
          <w:rFonts w:eastAsia="仿宋_GB2312"/>
          <w:sz w:val="32"/>
          <w:szCs w:val="32"/>
        </w:rPr>
        <w:t>4．经济学与管理学基础知识。</w:t>
      </w:r>
    </w:p>
    <w:p w14:paraId="754C786D">
      <w:pPr>
        <w:spacing w:line="600" w:lineRule="exact"/>
        <w:ind w:firstLine="707" w:firstLineChars="221"/>
        <w:rPr>
          <w:rFonts w:eastAsia="仿宋_GB2312"/>
          <w:sz w:val="32"/>
          <w:szCs w:val="32"/>
        </w:rPr>
      </w:pPr>
      <w:r>
        <w:rPr>
          <w:rFonts w:eastAsia="仿宋_GB2312"/>
          <w:sz w:val="32"/>
          <w:szCs w:val="32"/>
        </w:rPr>
        <w:t>（1）经济学的基本常识、基础理论及运用。</w:t>
      </w:r>
    </w:p>
    <w:p w14:paraId="11D93BDC">
      <w:pPr>
        <w:spacing w:line="600" w:lineRule="exact"/>
        <w:ind w:firstLine="707" w:firstLineChars="221"/>
        <w:rPr>
          <w:rFonts w:eastAsia="仿宋_GB2312"/>
          <w:sz w:val="32"/>
          <w:szCs w:val="32"/>
        </w:rPr>
      </w:pPr>
      <w:r>
        <w:rPr>
          <w:rFonts w:eastAsia="仿宋_GB2312"/>
          <w:sz w:val="32"/>
          <w:szCs w:val="32"/>
        </w:rPr>
        <w:t>（2）管理学的基本常识、基础理论及运用。</w:t>
      </w:r>
    </w:p>
    <w:p w14:paraId="1782D41E">
      <w:pPr>
        <w:spacing w:line="600" w:lineRule="exact"/>
        <w:ind w:firstLine="707" w:firstLineChars="221"/>
        <w:rPr>
          <w:rFonts w:eastAsia="仿宋_GB2312"/>
          <w:sz w:val="32"/>
          <w:szCs w:val="32"/>
        </w:rPr>
      </w:pPr>
      <w:r>
        <w:rPr>
          <w:rFonts w:eastAsia="仿宋_GB2312"/>
          <w:sz w:val="32"/>
          <w:szCs w:val="32"/>
        </w:rPr>
        <w:t>5．公民道德建设。</w:t>
      </w:r>
    </w:p>
    <w:p w14:paraId="1F3EB5DC">
      <w:pPr>
        <w:spacing w:line="600" w:lineRule="exact"/>
        <w:ind w:firstLine="707" w:firstLineChars="221"/>
        <w:rPr>
          <w:rFonts w:eastAsia="仿宋_GB2312"/>
          <w:sz w:val="32"/>
          <w:szCs w:val="32"/>
        </w:rPr>
      </w:pPr>
      <w:r>
        <w:rPr>
          <w:rFonts w:eastAsia="仿宋_GB2312"/>
          <w:sz w:val="32"/>
          <w:szCs w:val="32"/>
        </w:rPr>
        <w:t>（1）公民道德建设的指导思想、方针原则及主要内容。</w:t>
      </w:r>
    </w:p>
    <w:p w14:paraId="229EFF1C">
      <w:pPr>
        <w:spacing w:line="600" w:lineRule="exact"/>
        <w:ind w:firstLine="707" w:firstLineChars="221"/>
        <w:rPr>
          <w:rFonts w:eastAsia="仿宋_GB2312"/>
          <w:sz w:val="32"/>
          <w:szCs w:val="32"/>
        </w:rPr>
      </w:pPr>
      <w:r>
        <w:rPr>
          <w:rFonts w:eastAsia="仿宋_GB2312"/>
          <w:sz w:val="32"/>
          <w:szCs w:val="32"/>
        </w:rPr>
        <w:t>（2）社会主义核心价值观的概念、内涵及基本原则。</w:t>
      </w:r>
    </w:p>
    <w:p w14:paraId="54A28C68">
      <w:pPr>
        <w:spacing w:line="600" w:lineRule="exact"/>
        <w:ind w:firstLine="707" w:firstLineChars="221"/>
        <w:rPr>
          <w:rFonts w:eastAsia="仿宋_GB2312"/>
          <w:sz w:val="32"/>
          <w:szCs w:val="32"/>
        </w:rPr>
      </w:pPr>
      <w:r>
        <w:rPr>
          <w:rFonts w:eastAsia="仿宋_GB2312"/>
          <w:sz w:val="32"/>
          <w:szCs w:val="32"/>
        </w:rPr>
        <w:t>6．应用文。</w:t>
      </w:r>
    </w:p>
    <w:p w14:paraId="693B718E">
      <w:pPr>
        <w:spacing w:line="600" w:lineRule="exact"/>
        <w:ind w:firstLine="707" w:firstLineChars="221"/>
        <w:rPr>
          <w:rFonts w:eastAsia="仿宋_GB2312"/>
          <w:sz w:val="32"/>
          <w:szCs w:val="32"/>
        </w:rPr>
      </w:pPr>
      <w:r>
        <w:rPr>
          <w:rFonts w:eastAsia="仿宋_GB2312"/>
          <w:sz w:val="32"/>
          <w:szCs w:val="32"/>
        </w:rPr>
        <w:t>（1）应用文的含义、特点、种类、作用。</w:t>
      </w:r>
    </w:p>
    <w:p w14:paraId="1044D1B8">
      <w:pPr>
        <w:spacing w:line="600" w:lineRule="exact"/>
        <w:ind w:firstLine="707" w:firstLineChars="221"/>
        <w:rPr>
          <w:rFonts w:eastAsia="仿宋_GB2312"/>
          <w:sz w:val="32"/>
          <w:szCs w:val="32"/>
        </w:rPr>
      </w:pPr>
      <w:r>
        <w:rPr>
          <w:rFonts w:eastAsia="仿宋_GB2312"/>
          <w:sz w:val="32"/>
          <w:szCs w:val="32"/>
        </w:rPr>
        <w:t>（2）法定公文的分类、构成要素、公文处理的概念、基本任务、基本原则及应用等。</w:t>
      </w:r>
    </w:p>
    <w:p w14:paraId="48A26A33">
      <w:pPr>
        <w:spacing w:line="600" w:lineRule="exact"/>
        <w:ind w:firstLine="707" w:firstLineChars="221"/>
        <w:rPr>
          <w:rFonts w:eastAsia="仿宋_GB2312"/>
          <w:sz w:val="32"/>
          <w:szCs w:val="32"/>
        </w:rPr>
      </w:pPr>
      <w:r>
        <w:rPr>
          <w:rFonts w:eastAsia="仿宋_GB2312"/>
          <w:sz w:val="32"/>
          <w:szCs w:val="32"/>
        </w:rPr>
        <w:t>7．国情、省情、市情。</w:t>
      </w:r>
    </w:p>
    <w:p w14:paraId="40C1F76D">
      <w:pPr>
        <w:spacing w:line="600" w:lineRule="exact"/>
        <w:ind w:firstLine="707" w:firstLineChars="221"/>
        <w:rPr>
          <w:rFonts w:eastAsia="仿宋_GB2312"/>
          <w:sz w:val="32"/>
          <w:szCs w:val="32"/>
        </w:rPr>
      </w:pPr>
      <w:r>
        <w:rPr>
          <w:rFonts w:eastAsia="仿宋_GB2312"/>
          <w:sz w:val="32"/>
          <w:szCs w:val="32"/>
        </w:rPr>
        <w:t>国家、四川省和成都市的历史文化、人口与民族、区域经济、地理位置、地形地貌、气候特点等。</w:t>
      </w:r>
    </w:p>
    <w:p w14:paraId="022A5ED6">
      <w:pPr>
        <w:spacing w:line="600" w:lineRule="exact"/>
        <w:ind w:firstLine="707" w:firstLineChars="221"/>
        <w:rPr>
          <w:rFonts w:eastAsia="仿宋_GB2312"/>
          <w:sz w:val="32"/>
          <w:szCs w:val="32"/>
        </w:rPr>
      </w:pPr>
      <w:r>
        <w:rPr>
          <w:rFonts w:eastAsia="仿宋_GB2312"/>
          <w:sz w:val="32"/>
          <w:szCs w:val="32"/>
        </w:rPr>
        <w:t>8．时事政治。</w:t>
      </w:r>
    </w:p>
    <w:p w14:paraId="7D1E402A">
      <w:pPr>
        <w:spacing w:line="600" w:lineRule="exact"/>
        <w:ind w:firstLine="707" w:firstLineChars="221"/>
        <w:rPr>
          <w:rFonts w:eastAsia="仿宋_GB2312"/>
          <w:sz w:val="32"/>
          <w:szCs w:val="32"/>
        </w:rPr>
      </w:pPr>
      <w:r>
        <w:rPr>
          <w:rFonts w:eastAsia="仿宋_GB2312"/>
          <w:sz w:val="32"/>
          <w:szCs w:val="32"/>
        </w:rPr>
        <w:t>（1）一年来国际、国内发生的重大事件。</w:t>
      </w:r>
    </w:p>
    <w:p w14:paraId="03E6FCF9">
      <w:pPr>
        <w:spacing w:line="600" w:lineRule="exact"/>
        <w:ind w:firstLine="707" w:firstLineChars="221"/>
        <w:rPr>
          <w:rFonts w:eastAsia="仿宋_GB2312"/>
          <w:sz w:val="32"/>
          <w:szCs w:val="32"/>
        </w:rPr>
      </w:pPr>
      <w:r>
        <w:rPr>
          <w:rFonts w:eastAsia="仿宋_GB2312"/>
          <w:sz w:val="32"/>
          <w:szCs w:val="32"/>
        </w:rPr>
        <w:t>（2）国家、四川省（成都市）的重大决策的主要内容。</w:t>
      </w:r>
    </w:p>
    <w:p w14:paraId="6F18CE7D">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00631E50">
      <w:pPr>
        <w:spacing w:line="600" w:lineRule="exact"/>
        <w:ind w:firstLine="707" w:firstLineChars="221"/>
        <w:rPr>
          <w:rFonts w:eastAsia="仿宋_GB2312"/>
          <w:sz w:val="32"/>
          <w:szCs w:val="32"/>
        </w:rPr>
      </w:pPr>
      <w:r>
        <w:rPr>
          <w:rFonts w:eastAsia="仿宋_GB2312"/>
          <w:sz w:val="32"/>
          <w:szCs w:val="32"/>
        </w:rPr>
        <w:t>1．阅读理解能力。能够把握试题材料反映的事实和观点，全面准确领会材料含义。</w:t>
      </w:r>
    </w:p>
    <w:p w14:paraId="7857FD01">
      <w:pPr>
        <w:spacing w:line="600" w:lineRule="exact"/>
        <w:ind w:firstLine="707" w:firstLineChars="221"/>
        <w:rPr>
          <w:rFonts w:eastAsia="仿宋_GB2312"/>
          <w:sz w:val="32"/>
          <w:szCs w:val="32"/>
        </w:rPr>
      </w:pPr>
      <w:r>
        <w:rPr>
          <w:rFonts w:eastAsia="仿宋_GB2312"/>
          <w:sz w:val="32"/>
          <w:szCs w:val="32"/>
        </w:rPr>
        <w:t>2．分析判断能力。能够根据试题材料，对其进行理解、分析、归纳、评价的能力。</w:t>
      </w:r>
    </w:p>
    <w:p w14:paraId="7F74AC42">
      <w:pPr>
        <w:spacing w:line="600" w:lineRule="exact"/>
        <w:ind w:firstLine="707" w:firstLineChars="221"/>
        <w:rPr>
          <w:rFonts w:eastAsia="仿宋_GB2312"/>
          <w:sz w:val="32"/>
          <w:szCs w:val="32"/>
        </w:rPr>
      </w:pPr>
      <w:r>
        <w:rPr>
          <w:rFonts w:eastAsia="仿宋_GB2312"/>
          <w:sz w:val="32"/>
          <w:szCs w:val="32"/>
        </w:rPr>
        <w:t>3．文字表达能力。能够发现试题文本中的错误或不当之处；能够根据试题材料撰写文稿，准确和清晰地进行书面表达。</w:t>
      </w:r>
    </w:p>
    <w:p w14:paraId="30141204">
      <w:pPr>
        <w:spacing w:line="600" w:lineRule="exact"/>
        <w:ind w:firstLine="707" w:firstLineChars="221"/>
        <w:rPr>
          <w:rFonts w:eastAsia="仿宋_GB2312"/>
          <w:sz w:val="32"/>
          <w:szCs w:val="32"/>
        </w:rPr>
      </w:pPr>
      <w:r>
        <w:rPr>
          <w:rFonts w:eastAsia="仿宋_GB2312"/>
          <w:sz w:val="32"/>
          <w:szCs w:val="32"/>
        </w:rPr>
        <w:t>4．逻辑思维能力。能够运用逻辑方法，对试题材料中的现象、问题和观点等进行分析、判断并解决问题。</w:t>
      </w:r>
    </w:p>
    <w:p w14:paraId="4ED93726">
      <w:pPr>
        <w:widowControl/>
        <w:spacing w:line="600" w:lineRule="exact"/>
        <w:ind w:firstLine="640" w:firstLineChars="200"/>
        <w:rPr>
          <w:rFonts w:eastAsia="楷体_GB2312"/>
          <w:sz w:val="32"/>
          <w:szCs w:val="32"/>
        </w:rPr>
      </w:pPr>
      <w:r>
        <w:rPr>
          <w:rFonts w:eastAsia="楷体_GB2312"/>
          <w:sz w:val="32"/>
          <w:szCs w:val="32"/>
        </w:rPr>
        <w:t>（三）《医学能力素质》科目</w:t>
      </w:r>
    </w:p>
    <w:p w14:paraId="1B2D97BD">
      <w:pPr>
        <w:spacing w:line="600" w:lineRule="exact"/>
        <w:ind w:firstLine="707" w:firstLineChars="221"/>
        <w:rPr>
          <w:rFonts w:eastAsia="仿宋_GB2312"/>
          <w:sz w:val="32"/>
          <w:szCs w:val="32"/>
        </w:rPr>
      </w:pPr>
      <w:r>
        <w:rPr>
          <w:rFonts w:eastAsia="仿宋_GB2312"/>
          <w:sz w:val="32"/>
          <w:szCs w:val="32"/>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14:paraId="006CA14B">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71B40636">
      <w:pPr>
        <w:spacing w:line="600" w:lineRule="exact"/>
        <w:ind w:firstLine="707" w:firstLineChars="221"/>
        <w:rPr>
          <w:rFonts w:eastAsia="仿宋_GB2312"/>
          <w:sz w:val="32"/>
          <w:szCs w:val="32"/>
        </w:rPr>
      </w:pPr>
      <w:r>
        <w:rPr>
          <w:rFonts w:eastAsia="仿宋_GB2312"/>
          <w:sz w:val="32"/>
          <w:szCs w:val="32"/>
        </w:rPr>
        <w:t>1．基础医学知识。</w:t>
      </w:r>
    </w:p>
    <w:p w14:paraId="195C32B2">
      <w:pPr>
        <w:spacing w:line="600" w:lineRule="exact"/>
        <w:ind w:firstLine="707" w:firstLineChars="221"/>
        <w:rPr>
          <w:rFonts w:eastAsia="仿宋_GB2312"/>
          <w:sz w:val="32"/>
          <w:szCs w:val="32"/>
        </w:rPr>
      </w:pPr>
      <w:r>
        <w:rPr>
          <w:rFonts w:eastAsia="仿宋_GB2312"/>
          <w:sz w:val="32"/>
          <w:szCs w:val="32"/>
        </w:rPr>
        <w:t>主要包括解剖学、生理学、医学免疫学、药理学、病理学、病理生理学等。</w:t>
      </w:r>
    </w:p>
    <w:p w14:paraId="554C828D">
      <w:pPr>
        <w:spacing w:line="600" w:lineRule="exact"/>
        <w:ind w:firstLine="707" w:firstLineChars="221"/>
        <w:rPr>
          <w:rFonts w:eastAsia="仿宋_GB2312"/>
          <w:sz w:val="32"/>
          <w:szCs w:val="32"/>
        </w:rPr>
      </w:pPr>
      <w:r>
        <w:rPr>
          <w:rFonts w:eastAsia="仿宋_GB2312"/>
          <w:sz w:val="32"/>
          <w:szCs w:val="32"/>
        </w:rPr>
        <w:t>2．公共卫生知识。</w:t>
      </w:r>
    </w:p>
    <w:p w14:paraId="3EFEEF76">
      <w:pPr>
        <w:spacing w:line="600" w:lineRule="exact"/>
        <w:ind w:firstLine="707" w:firstLineChars="221"/>
        <w:rPr>
          <w:rFonts w:eastAsia="仿宋_GB2312"/>
          <w:sz w:val="32"/>
          <w:szCs w:val="32"/>
        </w:rPr>
      </w:pPr>
      <w:r>
        <w:rPr>
          <w:rFonts w:eastAsia="仿宋_GB2312"/>
          <w:sz w:val="32"/>
          <w:szCs w:val="32"/>
        </w:rPr>
        <w:t>主要包括预防医学、流行病学、营养与食品卫生学、卫生微生物学、社会医学、职业卫生与职业医学等。</w:t>
      </w:r>
    </w:p>
    <w:p w14:paraId="524735CC">
      <w:pPr>
        <w:spacing w:line="600" w:lineRule="exact"/>
        <w:ind w:firstLine="707" w:firstLineChars="221"/>
        <w:rPr>
          <w:rFonts w:eastAsia="仿宋_GB2312"/>
          <w:sz w:val="32"/>
          <w:szCs w:val="32"/>
        </w:rPr>
      </w:pPr>
      <w:r>
        <w:rPr>
          <w:rFonts w:eastAsia="仿宋_GB2312"/>
          <w:sz w:val="32"/>
          <w:szCs w:val="32"/>
        </w:rPr>
        <w:t>3．医学相关知识。</w:t>
      </w:r>
    </w:p>
    <w:p w14:paraId="066E2317">
      <w:pPr>
        <w:spacing w:line="600" w:lineRule="exact"/>
        <w:ind w:firstLine="707" w:firstLineChars="221"/>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14:paraId="39C2CE7B">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75155EA9">
      <w:pPr>
        <w:spacing w:line="600" w:lineRule="exact"/>
        <w:ind w:firstLine="707" w:firstLineChars="221"/>
        <w:rPr>
          <w:rFonts w:eastAsia="仿宋_GB2312"/>
          <w:sz w:val="32"/>
          <w:szCs w:val="32"/>
        </w:rPr>
      </w:pPr>
      <w:r>
        <w:rPr>
          <w:rFonts w:eastAsia="仿宋_GB2312"/>
          <w:sz w:val="32"/>
          <w:szCs w:val="32"/>
        </w:rPr>
        <w:t>1．西医临床。</w:t>
      </w:r>
    </w:p>
    <w:p w14:paraId="190BABEE">
      <w:pPr>
        <w:spacing w:line="600" w:lineRule="exact"/>
        <w:ind w:firstLine="707" w:firstLineChars="221"/>
        <w:rPr>
          <w:rFonts w:eastAsia="仿宋_GB2312"/>
          <w:sz w:val="32"/>
          <w:szCs w:val="32"/>
        </w:rPr>
      </w:pPr>
      <w:r>
        <w:rPr>
          <w:rFonts w:eastAsia="仿宋_GB2312"/>
          <w:sz w:val="32"/>
          <w:szCs w:val="32"/>
        </w:rPr>
        <w:t>主要测查从事西医临床等相关岗位的基本专业理论和应用能力。</w:t>
      </w:r>
    </w:p>
    <w:p w14:paraId="60AFA1DD">
      <w:pPr>
        <w:spacing w:line="600" w:lineRule="exact"/>
        <w:ind w:firstLine="707" w:firstLineChars="221"/>
        <w:rPr>
          <w:rFonts w:eastAsia="仿宋_GB2312"/>
          <w:sz w:val="32"/>
          <w:szCs w:val="32"/>
        </w:rPr>
      </w:pPr>
      <w:r>
        <w:rPr>
          <w:rFonts w:eastAsia="仿宋_GB2312"/>
          <w:sz w:val="32"/>
          <w:szCs w:val="32"/>
        </w:rPr>
        <w:t>2．中医临床。</w:t>
      </w:r>
    </w:p>
    <w:p w14:paraId="4793FF70">
      <w:pPr>
        <w:spacing w:line="600" w:lineRule="exact"/>
        <w:ind w:firstLine="707" w:firstLineChars="221"/>
        <w:rPr>
          <w:rFonts w:eastAsia="仿宋_GB2312"/>
          <w:sz w:val="32"/>
          <w:szCs w:val="32"/>
        </w:rPr>
      </w:pPr>
      <w:r>
        <w:rPr>
          <w:rFonts w:eastAsia="仿宋_GB2312"/>
          <w:sz w:val="32"/>
          <w:szCs w:val="32"/>
        </w:rPr>
        <w:t>主要测查从事中医临床等相关岗位的基本专业理论和应用能力。</w:t>
      </w:r>
    </w:p>
    <w:p w14:paraId="0FE80822">
      <w:pPr>
        <w:spacing w:line="600" w:lineRule="exact"/>
        <w:ind w:firstLine="707" w:firstLineChars="221"/>
        <w:rPr>
          <w:rFonts w:eastAsia="仿宋_GB2312"/>
          <w:sz w:val="32"/>
          <w:szCs w:val="32"/>
        </w:rPr>
      </w:pPr>
      <w:r>
        <w:rPr>
          <w:rFonts w:eastAsia="仿宋_GB2312"/>
          <w:sz w:val="32"/>
          <w:szCs w:val="32"/>
        </w:rPr>
        <w:t>3．药学。</w:t>
      </w:r>
    </w:p>
    <w:p w14:paraId="62CDADB3">
      <w:pPr>
        <w:spacing w:line="600" w:lineRule="exact"/>
        <w:ind w:firstLine="707" w:firstLineChars="221"/>
        <w:rPr>
          <w:rFonts w:eastAsia="仿宋_GB2312"/>
          <w:sz w:val="32"/>
          <w:szCs w:val="32"/>
        </w:rPr>
      </w:pPr>
      <w:r>
        <w:rPr>
          <w:rFonts w:eastAsia="仿宋_GB2312"/>
          <w:sz w:val="32"/>
          <w:szCs w:val="32"/>
        </w:rPr>
        <w:t>主要测查从事药学等相关岗位的基本专业理论和应用能力。</w:t>
      </w:r>
    </w:p>
    <w:p w14:paraId="7DD24882">
      <w:pPr>
        <w:spacing w:line="600" w:lineRule="exact"/>
        <w:ind w:firstLine="707" w:firstLineChars="221"/>
        <w:rPr>
          <w:rFonts w:eastAsia="仿宋_GB2312"/>
          <w:sz w:val="32"/>
          <w:szCs w:val="32"/>
        </w:rPr>
      </w:pPr>
      <w:r>
        <w:rPr>
          <w:rFonts w:eastAsia="仿宋_GB2312"/>
          <w:sz w:val="32"/>
          <w:szCs w:val="32"/>
        </w:rPr>
        <w:t>4．医学技术。</w:t>
      </w:r>
    </w:p>
    <w:p w14:paraId="114D8A23">
      <w:pPr>
        <w:spacing w:line="600" w:lineRule="exact"/>
        <w:ind w:firstLine="707" w:firstLineChars="221"/>
        <w:rPr>
          <w:rFonts w:eastAsia="仿宋_GB2312"/>
          <w:sz w:val="32"/>
          <w:szCs w:val="32"/>
        </w:rPr>
      </w:pPr>
      <w:r>
        <w:rPr>
          <w:rFonts w:eastAsia="仿宋_GB2312"/>
          <w:sz w:val="32"/>
          <w:szCs w:val="32"/>
        </w:rPr>
        <w:t>主要测查从事医学技术等相关岗位的基本专业理论和应用能力。</w:t>
      </w:r>
    </w:p>
    <w:p w14:paraId="4A4C1343">
      <w:pPr>
        <w:spacing w:line="600" w:lineRule="exact"/>
        <w:ind w:firstLine="707" w:firstLineChars="221"/>
        <w:rPr>
          <w:rFonts w:eastAsia="仿宋_GB2312"/>
          <w:sz w:val="32"/>
          <w:szCs w:val="32"/>
        </w:rPr>
      </w:pPr>
      <w:r>
        <w:rPr>
          <w:rFonts w:eastAsia="仿宋_GB2312"/>
          <w:sz w:val="32"/>
          <w:szCs w:val="32"/>
        </w:rPr>
        <w:t>5．护理。</w:t>
      </w:r>
    </w:p>
    <w:p w14:paraId="58FCAA37">
      <w:pPr>
        <w:spacing w:line="600" w:lineRule="exact"/>
        <w:ind w:firstLine="707" w:firstLineChars="221"/>
        <w:rPr>
          <w:rFonts w:eastAsia="仿宋_GB2312"/>
          <w:sz w:val="32"/>
          <w:szCs w:val="32"/>
        </w:rPr>
      </w:pPr>
      <w:r>
        <w:rPr>
          <w:rFonts w:eastAsia="仿宋_GB2312"/>
          <w:sz w:val="32"/>
          <w:szCs w:val="32"/>
        </w:rPr>
        <w:t>主要测查从事护理等相关岗位的基本专业理论和应用能力。</w:t>
      </w:r>
    </w:p>
    <w:p w14:paraId="173E3D07">
      <w:pPr>
        <w:spacing w:line="600" w:lineRule="exact"/>
        <w:ind w:firstLine="707" w:firstLineChars="221"/>
        <w:rPr>
          <w:rFonts w:eastAsia="仿宋_GB2312"/>
          <w:sz w:val="32"/>
          <w:szCs w:val="32"/>
        </w:rPr>
      </w:pPr>
      <w:r>
        <w:rPr>
          <w:rFonts w:eastAsia="仿宋_GB2312"/>
          <w:sz w:val="32"/>
          <w:szCs w:val="32"/>
        </w:rPr>
        <w:t>6．公共卫生及其他。</w:t>
      </w:r>
    </w:p>
    <w:p w14:paraId="6E669FD1">
      <w:pPr>
        <w:spacing w:line="600" w:lineRule="exact"/>
        <w:ind w:firstLine="707" w:firstLineChars="221"/>
        <w:rPr>
          <w:rFonts w:eastAsia="仿宋_GB2312"/>
          <w:sz w:val="32"/>
          <w:szCs w:val="32"/>
        </w:rPr>
      </w:pPr>
      <w:r>
        <w:rPr>
          <w:rFonts w:eastAsia="仿宋_GB2312"/>
          <w:sz w:val="32"/>
          <w:szCs w:val="32"/>
        </w:rPr>
        <w:t>主要测查从事公共卫生管理或其他医疗卫生相关岗位的基本专业理论和应用能力。</w:t>
      </w:r>
    </w:p>
    <w:p w14:paraId="6A48AB7B">
      <w:pPr>
        <w:widowControl/>
        <w:spacing w:line="600" w:lineRule="exact"/>
        <w:ind w:firstLine="640" w:firstLineChars="200"/>
        <w:rPr>
          <w:rFonts w:eastAsia="楷体_GB2312"/>
          <w:sz w:val="32"/>
          <w:szCs w:val="32"/>
        </w:rPr>
      </w:pPr>
      <w:r>
        <w:rPr>
          <w:rFonts w:eastAsia="楷体_GB2312"/>
          <w:sz w:val="32"/>
          <w:szCs w:val="32"/>
        </w:rPr>
        <w:t>（四）《教育能力素质》科目</w:t>
      </w:r>
    </w:p>
    <w:p w14:paraId="26B44C9E">
      <w:pPr>
        <w:spacing w:line="600" w:lineRule="exact"/>
        <w:ind w:firstLine="640" w:firstLineChars="200"/>
        <w:rPr>
          <w:rFonts w:eastAsia="仿宋_GB2312"/>
          <w:sz w:val="32"/>
          <w:szCs w:val="32"/>
        </w:rPr>
      </w:pPr>
      <w:r>
        <w:rPr>
          <w:rFonts w:eastAsia="仿宋_GB2312"/>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14:paraId="08A85901">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42D164C8">
      <w:pPr>
        <w:spacing w:line="600" w:lineRule="exact"/>
        <w:ind w:firstLine="707" w:firstLineChars="221"/>
        <w:rPr>
          <w:rFonts w:eastAsia="仿宋_GB2312"/>
          <w:sz w:val="32"/>
          <w:szCs w:val="32"/>
        </w:rPr>
      </w:pPr>
      <w:r>
        <w:rPr>
          <w:rFonts w:eastAsia="仿宋_GB2312"/>
          <w:sz w:val="32"/>
          <w:szCs w:val="32"/>
        </w:rPr>
        <w:t>1．教育学原理。包括教育学概述、教育及其本质、教育与人的发展、教育与社会发展、教育目的、教育制度、课程、教学、德育、教师与学生、教育研究方法等内容。</w:t>
      </w:r>
    </w:p>
    <w:p w14:paraId="0D6F3B05">
      <w:pPr>
        <w:spacing w:line="600" w:lineRule="exact"/>
        <w:ind w:firstLine="707" w:firstLineChars="221"/>
        <w:rPr>
          <w:rFonts w:eastAsia="仿宋_GB2312"/>
          <w:sz w:val="32"/>
          <w:szCs w:val="32"/>
        </w:rPr>
      </w:pPr>
      <w:r>
        <w:rPr>
          <w:rFonts w:eastAsia="仿宋_GB2312"/>
          <w:sz w:val="32"/>
          <w:szCs w:val="32"/>
        </w:rPr>
        <w:t>2．教育心理学。包括基本理论、学习心理、教学心理、制约教与学的因素和条件、个体心理发展、学生心理健康教育等内容。</w:t>
      </w:r>
    </w:p>
    <w:p w14:paraId="68470B54">
      <w:pPr>
        <w:spacing w:line="600" w:lineRule="exact"/>
        <w:ind w:firstLine="707" w:firstLineChars="221"/>
        <w:rPr>
          <w:rFonts w:eastAsia="仿宋_GB2312"/>
          <w:sz w:val="32"/>
          <w:szCs w:val="32"/>
        </w:rPr>
      </w:pPr>
      <w:r>
        <w:rPr>
          <w:rFonts w:eastAsia="仿宋_GB2312"/>
          <w:sz w:val="32"/>
          <w:szCs w:val="32"/>
        </w:rPr>
        <w:t>3．教育政策与法律法规。包括《习近平总书记教育重要论述讲义》《中华人民共和国教育法》《中华人民共和国教师法》《中华人民共和国高等教育法》《学生伤害事故处理办法》等内容。</w:t>
      </w:r>
    </w:p>
    <w:p w14:paraId="5D30C6CA">
      <w:pPr>
        <w:spacing w:line="600" w:lineRule="exact"/>
        <w:ind w:firstLine="707" w:firstLineChars="221"/>
        <w:rPr>
          <w:rFonts w:eastAsia="仿宋_GB2312"/>
          <w:sz w:val="32"/>
          <w:szCs w:val="32"/>
        </w:rPr>
      </w:pPr>
      <w:r>
        <w:rPr>
          <w:rFonts w:eastAsia="仿宋_GB2312"/>
          <w:sz w:val="32"/>
          <w:szCs w:val="32"/>
        </w:rPr>
        <w:t>4．教师职业道德。包括教师职业与教师职业道德规范、高等学校教师职业道德规范等内容。</w:t>
      </w:r>
    </w:p>
    <w:p w14:paraId="38722539">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6D21363D">
      <w:pPr>
        <w:spacing w:line="600" w:lineRule="exact"/>
        <w:ind w:firstLine="707" w:firstLineChars="221"/>
        <w:rPr>
          <w:rFonts w:eastAsia="仿宋_GB2312"/>
          <w:sz w:val="32"/>
          <w:szCs w:val="32"/>
        </w:rPr>
      </w:pPr>
      <w:r>
        <w:rPr>
          <w:rFonts w:eastAsia="仿宋_GB2312"/>
          <w:sz w:val="32"/>
          <w:szCs w:val="32"/>
        </w:rPr>
        <w:t>1．教师岗。</w:t>
      </w:r>
    </w:p>
    <w:p w14:paraId="6C292DCA">
      <w:pPr>
        <w:spacing w:line="600" w:lineRule="exact"/>
        <w:ind w:firstLine="707" w:firstLineChars="221"/>
        <w:rPr>
          <w:rFonts w:eastAsia="仿宋_GB2312"/>
          <w:sz w:val="32"/>
          <w:szCs w:val="32"/>
        </w:rPr>
      </w:pPr>
      <w:r>
        <w:rPr>
          <w:rFonts w:eastAsia="仿宋_GB2312"/>
          <w:sz w:val="32"/>
          <w:szCs w:val="32"/>
        </w:rPr>
        <w:t>主要测查从事教师相关岗位的基本理论和应用能力。</w:t>
      </w:r>
    </w:p>
    <w:p w14:paraId="55FBD991">
      <w:pPr>
        <w:spacing w:line="600" w:lineRule="exact"/>
        <w:ind w:firstLine="707" w:firstLineChars="221"/>
        <w:rPr>
          <w:rFonts w:eastAsia="仿宋_GB2312"/>
          <w:sz w:val="32"/>
          <w:szCs w:val="32"/>
        </w:rPr>
      </w:pPr>
      <w:r>
        <w:rPr>
          <w:rFonts w:eastAsia="仿宋_GB2312"/>
          <w:sz w:val="32"/>
          <w:szCs w:val="32"/>
        </w:rPr>
        <w:t>（1）教育教学能力。包括教学设计与实施、课堂管理与互动、学生评价与指导、教学实践与技能等内容。</w:t>
      </w:r>
    </w:p>
    <w:p w14:paraId="4BD8CBE8">
      <w:pPr>
        <w:spacing w:line="600" w:lineRule="exact"/>
        <w:ind w:firstLine="707" w:firstLineChars="221"/>
        <w:rPr>
          <w:rFonts w:eastAsia="仿宋_GB2312"/>
          <w:sz w:val="32"/>
          <w:szCs w:val="32"/>
        </w:rPr>
      </w:pPr>
      <w:r>
        <w:rPr>
          <w:rFonts w:eastAsia="仿宋_GB2312"/>
          <w:sz w:val="32"/>
          <w:szCs w:val="32"/>
        </w:rPr>
        <w:t>（2）教育研究与创新能力。包括教育问题分析与解决、教育科研方法与技能、教育创新实践等内容。</w:t>
      </w:r>
    </w:p>
    <w:p w14:paraId="6696B99E">
      <w:pPr>
        <w:spacing w:line="600" w:lineRule="exact"/>
        <w:ind w:firstLine="707" w:firstLineChars="221"/>
        <w:rPr>
          <w:rFonts w:eastAsia="仿宋_GB2312"/>
          <w:sz w:val="32"/>
          <w:szCs w:val="32"/>
        </w:rPr>
      </w:pPr>
      <w:r>
        <w:rPr>
          <w:rFonts w:eastAsia="仿宋_GB2312"/>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14:paraId="54D8D4F8">
      <w:pPr>
        <w:spacing w:line="600" w:lineRule="exact"/>
        <w:ind w:firstLine="707" w:firstLineChars="221"/>
        <w:rPr>
          <w:rFonts w:eastAsia="仿宋_GB2312"/>
          <w:sz w:val="32"/>
          <w:szCs w:val="32"/>
        </w:rPr>
      </w:pPr>
      <w:r>
        <w:rPr>
          <w:rFonts w:eastAsia="仿宋_GB2312"/>
          <w:sz w:val="32"/>
          <w:szCs w:val="32"/>
        </w:rPr>
        <w:t>2．辅导员岗。</w:t>
      </w:r>
    </w:p>
    <w:p w14:paraId="4FAEAAB5">
      <w:pPr>
        <w:spacing w:line="600" w:lineRule="exact"/>
        <w:ind w:firstLine="707" w:firstLineChars="221"/>
        <w:rPr>
          <w:rFonts w:eastAsia="仿宋_GB2312"/>
          <w:sz w:val="32"/>
          <w:szCs w:val="32"/>
        </w:rPr>
      </w:pPr>
      <w:r>
        <w:rPr>
          <w:rFonts w:eastAsia="仿宋_GB2312"/>
          <w:sz w:val="32"/>
          <w:szCs w:val="32"/>
        </w:rPr>
        <w:t>主要测查从事辅导员相关岗位的基本专业理论和应用能力。</w:t>
      </w:r>
    </w:p>
    <w:p w14:paraId="62E63FC7">
      <w:pPr>
        <w:spacing w:line="600" w:lineRule="exact"/>
        <w:ind w:firstLine="707" w:firstLineChars="221"/>
        <w:rPr>
          <w:rFonts w:eastAsia="仿宋_GB2312"/>
          <w:sz w:val="32"/>
          <w:szCs w:val="32"/>
        </w:rPr>
      </w:pPr>
      <w:r>
        <w:rPr>
          <w:rFonts w:eastAsia="仿宋_GB2312"/>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14:paraId="1A98FBC1">
      <w:pPr>
        <w:spacing w:line="600" w:lineRule="exact"/>
        <w:ind w:firstLine="707" w:firstLineChars="221"/>
        <w:rPr>
          <w:rFonts w:eastAsia="仿宋_GB2312"/>
          <w:sz w:val="32"/>
          <w:szCs w:val="32"/>
        </w:rPr>
      </w:pPr>
      <w:r>
        <w:rPr>
          <w:rFonts w:eastAsia="仿宋_GB2312"/>
          <w:sz w:val="32"/>
          <w:szCs w:val="32"/>
        </w:rPr>
        <w:t>（2）党团和班级建设能力。包括开展党员教育管理服务工作；指导学生党支部和班团组织开展主题党、团日等活动；参与学生业余党校、团校建设，讲授党课、团课等内容。</w:t>
      </w:r>
    </w:p>
    <w:p w14:paraId="35898E13">
      <w:pPr>
        <w:spacing w:line="600" w:lineRule="exact"/>
        <w:ind w:firstLine="707" w:firstLineChars="221"/>
        <w:rPr>
          <w:rFonts w:eastAsia="仿宋_GB2312"/>
          <w:sz w:val="32"/>
          <w:szCs w:val="32"/>
        </w:rPr>
      </w:pPr>
      <w:r>
        <w:rPr>
          <w:rFonts w:eastAsia="仿宋_GB2312"/>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14:paraId="270FCC2F">
      <w:pPr>
        <w:spacing w:line="600" w:lineRule="exact"/>
        <w:ind w:firstLine="707" w:firstLineChars="221"/>
        <w:rPr>
          <w:rFonts w:eastAsia="仿宋_GB2312"/>
          <w:sz w:val="32"/>
          <w:szCs w:val="32"/>
        </w:rPr>
      </w:pPr>
      <w:r>
        <w:rPr>
          <w:rFonts w:eastAsia="仿宋_GB2312"/>
          <w:sz w:val="32"/>
          <w:szCs w:val="32"/>
        </w:rPr>
        <w:t>（4）心理健康教育与咨询工作能力。包括协助学校心理健康教育机构开展筛查；对学生心理危机症状进行识别与干预；组织开展心理健康教育活动等内容。</w:t>
      </w:r>
    </w:p>
    <w:p w14:paraId="66C31CD7">
      <w:pPr>
        <w:spacing w:line="600" w:lineRule="exact"/>
        <w:ind w:firstLine="707" w:firstLineChars="221"/>
        <w:rPr>
          <w:rFonts w:eastAsia="仿宋_GB2312"/>
          <w:sz w:val="32"/>
          <w:szCs w:val="32"/>
        </w:rPr>
      </w:pPr>
      <w:r>
        <w:rPr>
          <w:rFonts w:eastAsia="仿宋_GB2312"/>
          <w:sz w:val="32"/>
          <w:szCs w:val="32"/>
        </w:rPr>
        <w:t>（5）网络思想政治教育能力。包括有效传播先进文化、弘扬主旋律；运用网络平台为学生提供学习、生活、就业、心理咨询等服务；围绕学生关注的重点、热点和难点问题，进行有效舆论引导等内容。</w:t>
      </w:r>
    </w:p>
    <w:p w14:paraId="4E2C7FCA">
      <w:pPr>
        <w:spacing w:line="600" w:lineRule="exact"/>
        <w:ind w:firstLine="707" w:firstLineChars="221"/>
        <w:rPr>
          <w:rFonts w:eastAsia="仿宋_GB2312"/>
          <w:sz w:val="32"/>
          <w:szCs w:val="32"/>
        </w:rPr>
      </w:pPr>
      <w:r>
        <w:rPr>
          <w:rFonts w:eastAsia="仿宋_GB2312"/>
          <w:sz w:val="32"/>
          <w:szCs w:val="32"/>
        </w:rPr>
        <w:t>（6）危机事件应对能力。包括对危机事件作初步处理，稳定并控制局面；对危机事件相关信息全面汇总并及时与有关部门沟通；对事件发展及其影响持续关注；组织安全教育课程学习等内容。</w:t>
      </w:r>
    </w:p>
    <w:p w14:paraId="79220932">
      <w:pPr>
        <w:spacing w:line="600" w:lineRule="exact"/>
        <w:ind w:firstLine="313" w:firstLineChars="98"/>
      </w:pPr>
      <w:r>
        <w:rPr>
          <w:rFonts w:eastAsia="仿宋_GB2312"/>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8EA266-9E03-4980-899F-A922779F58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DC5A653-3A66-4302-9D32-2A70988B43C2}"/>
  </w:font>
  <w:font w:name="方正小标宋简体">
    <w:panose1 w:val="02000000000000000000"/>
    <w:charset w:val="86"/>
    <w:family w:val="auto"/>
    <w:pitch w:val="default"/>
    <w:sig w:usb0="00000001" w:usb1="08000000" w:usb2="00000000" w:usb3="00000000" w:csb0="00040000" w:csb1="00000000"/>
    <w:embedRegular r:id="rId3" w:fontKey="{C0B2E606-A1A6-4AF0-8559-5B8768E92B3B}"/>
  </w:font>
  <w:font w:name="仿宋">
    <w:panose1 w:val="02010609060101010101"/>
    <w:charset w:val="86"/>
    <w:family w:val="modern"/>
    <w:pitch w:val="default"/>
    <w:sig w:usb0="800002BF" w:usb1="38CF7CFA" w:usb2="00000016" w:usb3="00000000" w:csb0="00040001" w:csb1="00000000"/>
    <w:embedRegular r:id="rId4" w:fontKey="{5032AAE2-4BC5-4D5D-9FCA-397949E6D4C2}"/>
  </w:font>
  <w:font w:name="楷体_GB2312">
    <w:altName w:val="楷体"/>
    <w:panose1 w:val="02010609030101010101"/>
    <w:charset w:val="86"/>
    <w:family w:val="modern"/>
    <w:pitch w:val="default"/>
    <w:sig w:usb0="00000000" w:usb1="00000000" w:usb2="00000010" w:usb3="00000000" w:csb0="00040000" w:csb1="00000000"/>
    <w:embedRegular r:id="rId5" w:fontKey="{36784EB1-0820-4E8E-B2D1-4EA19D8DD2D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16AFD">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97E02">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jNmJiODEwNmJkMTNlZWU0NDFiOTllN2YzYTQ1OTg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2C5BC8"/>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24"/>
    <w:qFormat/>
    <w:uiPriority w:val="0"/>
  </w:style>
  <w:style w:type="paragraph" w:styleId="6">
    <w:name w:val="Body Text Indent"/>
    <w:basedOn w:val="1"/>
    <w:link w:val="23"/>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customStyle="1" w:styleId="18">
    <w:name w:val="标题 5 Char"/>
    <w:basedOn w:val="15"/>
    <w:link w:val="4"/>
    <w:semiHidden/>
    <w:qFormat/>
    <w:uiPriority w:val="0"/>
    <w:rPr>
      <w:b/>
      <w:bCs/>
      <w:kern w:val="2"/>
      <w:sz w:val="28"/>
      <w:szCs w:val="28"/>
    </w:rPr>
  </w:style>
  <w:style w:type="character" w:customStyle="1" w:styleId="19">
    <w:name w:val="页脚 Char"/>
    <w:basedOn w:val="15"/>
    <w:link w:val="9"/>
    <w:qFormat/>
    <w:uiPriority w:val="99"/>
    <w:rPr>
      <w:kern w:val="2"/>
      <w:sz w:val="18"/>
      <w:szCs w:val="18"/>
    </w:rPr>
  </w:style>
  <w:style w:type="character" w:customStyle="1" w:styleId="20">
    <w:name w:val="页眉 Char"/>
    <w:basedOn w:val="15"/>
    <w:link w:val="10"/>
    <w:qFormat/>
    <w:uiPriority w:val="0"/>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UserStyle_0"/>
    <w:basedOn w:val="1"/>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5"/>
    <w:link w:val="6"/>
    <w:qFormat/>
    <w:uiPriority w:val="0"/>
    <w:rPr>
      <w:kern w:val="2"/>
      <w:sz w:val="21"/>
      <w:szCs w:val="24"/>
    </w:rPr>
  </w:style>
  <w:style w:type="character" w:customStyle="1" w:styleId="24">
    <w:name w:val="称呼 Char"/>
    <w:basedOn w:val="15"/>
    <w:link w:val="5"/>
    <w:qFormat/>
    <w:uiPriority w:val="0"/>
    <w:rPr>
      <w:kern w:val="2"/>
      <w:sz w:val="21"/>
      <w:szCs w:val="24"/>
    </w:rPr>
  </w:style>
  <w:style w:type="paragraph" w:customStyle="1" w:styleId="25">
    <w:name w:val="主题标"/>
    <w:basedOn w:val="1"/>
    <w:next w:val="5"/>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4263</Words>
  <Characters>4286</Characters>
  <Lines>37</Lines>
  <Paragraphs>10</Paragraphs>
  <TotalTime>2</TotalTime>
  <ScaleCrop>false</ScaleCrop>
  <LinksUpToDate>false</LinksUpToDate>
  <CharactersWithSpaces>4286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2024-09-14T08:49:00Z</dcterms:created>
  <dc:creator>Lenovo User</dc:creator>
  <cp:lastModifiedBy>mangooleee</cp:lastModifiedBy>
  <cp:lastPrinted>2024-09-14T08:50:00Z</cp:lastPrinted>
  <dcterms:modified xsi:type="dcterms:W3CDTF">2024-09-18T09:34:58Z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B8F1A752E2584E94A3B9D89F6C142896_13</vt:lpwstr>
  </property>
</Properties>
</file>