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both"/>
        <w:outlineLvl w:val="0"/>
        <w:rPr>
          <w:rFonts w:ascii="Times New Roman" w:hAnsi="Times New Roman" w:eastAsia="方正黑体_GBK"/>
          <w:color w:val="auto"/>
          <w:kern w:val="2"/>
          <w:sz w:val="32"/>
          <w:szCs w:val="32"/>
          <w:highlight w:val="none"/>
        </w:rPr>
      </w:pPr>
      <w:r>
        <w:rPr>
          <w:rFonts w:hint="eastAsia" w:ascii="Times New Roman" w:hAnsi="Times New Roman" w:eastAsia="方正黑体_GBK"/>
          <w:color w:val="auto"/>
          <w:kern w:val="2"/>
          <w:sz w:val="32"/>
          <w:szCs w:val="32"/>
          <w:highlight w:val="none"/>
        </w:rPr>
        <w:t>附件2</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方正小标宋简体" w:hAnsi="华文中宋" w:eastAsia="方正小标宋_GBK"/>
          <w:color w:val="auto"/>
          <w:sz w:val="44"/>
          <w:szCs w:val="36"/>
          <w:highlight w:val="none"/>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方正小标宋简体" w:hAnsi="华文中宋" w:eastAsia="方正小标宋_GBK"/>
          <w:color w:val="auto"/>
          <w:sz w:val="44"/>
          <w:szCs w:val="36"/>
          <w:highlight w:val="none"/>
        </w:rPr>
      </w:pPr>
      <w:r>
        <w:rPr>
          <w:rFonts w:hint="eastAsia" w:ascii="方正小标宋简体" w:hAnsi="华文中宋" w:eastAsia="方正小标宋_GBK"/>
          <w:color w:val="auto"/>
          <w:sz w:val="44"/>
          <w:szCs w:val="36"/>
          <w:highlight w:val="none"/>
        </w:rPr>
        <w:t>成都市事业单位公开招聘工作人员</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ascii="方正小标宋简体" w:hAnsi="华文中宋" w:eastAsia="方正小标宋_GBK"/>
          <w:color w:val="auto"/>
          <w:sz w:val="44"/>
          <w:szCs w:val="36"/>
          <w:highlight w:val="none"/>
        </w:rPr>
      </w:pPr>
      <w:r>
        <w:rPr>
          <w:rFonts w:hint="eastAsia" w:ascii="方正小标宋简体" w:hAnsi="华文中宋" w:eastAsia="方正小标宋_GBK"/>
          <w:color w:val="auto"/>
          <w:sz w:val="44"/>
          <w:szCs w:val="36"/>
          <w:highlight w:val="none"/>
        </w:rPr>
        <w:t>公共科目笔试考试大纲</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eastAsia="黑体"/>
          <w:b/>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1"/>
        <w:rPr>
          <w:rFonts w:ascii="Times New Roman" w:hAnsi="Times New Roman" w:eastAsia="方正楷体_GBK"/>
          <w:b/>
          <w:bCs/>
          <w:color w:val="auto"/>
          <w:sz w:val="32"/>
          <w:szCs w:val="30"/>
          <w:highlight w:val="none"/>
        </w:rPr>
      </w:pPr>
      <w:r>
        <w:rPr>
          <w:rFonts w:hint="eastAsia" w:ascii="Times New Roman" w:hAnsi="Times New Roman" w:eastAsia="方正楷体_GBK"/>
          <w:b/>
          <w:bCs/>
          <w:color w:val="auto"/>
          <w:sz w:val="32"/>
          <w:szCs w:val="32"/>
          <w:highlight w:val="none"/>
        </w:rPr>
        <w:t>《职业能力倾向测验》</w:t>
      </w:r>
    </w:p>
    <w:p>
      <w:pPr>
        <w:spacing w:line="600" w:lineRule="exact"/>
        <w:ind w:firstLine="640" w:firstLineChars="200"/>
        <w:rPr>
          <w:rFonts w:eastAsia="方正仿宋_GBK"/>
          <w:sz w:val="32"/>
          <w:szCs w:val="32"/>
        </w:rPr>
      </w:pPr>
      <w:r>
        <w:rPr>
          <w:rFonts w:eastAsia="方正仿宋_GBK"/>
          <w:sz w:val="32"/>
          <w:szCs w:val="32"/>
        </w:rPr>
        <w:t>《职业能力倾向测验》总分100分，考试时长90分钟，采取闭卷考试方式。全部为客观性试题，题型为单项选择题。主要测查应试人员</w:t>
      </w:r>
      <w:r>
        <w:rPr>
          <w:rFonts w:eastAsia="方正仿宋_GBK"/>
          <w:sz w:val="32"/>
        </w:rPr>
        <w:t>从事事业单位工作应具备</w:t>
      </w:r>
      <w:r>
        <w:rPr>
          <w:rFonts w:eastAsia="方正仿宋_GBK"/>
          <w:sz w:val="32"/>
          <w:szCs w:val="32"/>
        </w:rPr>
        <w:t>的基本</w:t>
      </w:r>
      <w:bookmarkStart w:id="0" w:name="_GoBack"/>
      <w:bookmarkEnd w:id="0"/>
      <w:r>
        <w:rPr>
          <w:rFonts w:eastAsia="方正仿宋_GBK"/>
          <w:sz w:val="32"/>
          <w:szCs w:val="32"/>
        </w:rPr>
        <w:t>素质和能力要素。由常识判断、言语理解与表达、数量关系、判断推理、资料分析五个部分组成。</w:t>
      </w:r>
    </w:p>
    <w:p>
      <w:pPr>
        <w:spacing w:line="600" w:lineRule="exact"/>
        <w:ind w:firstLine="710" w:firstLineChars="221"/>
        <w:rPr>
          <w:rFonts w:eastAsia="方正仿宋_GBK"/>
          <w:b/>
          <w:bCs/>
          <w:sz w:val="32"/>
          <w:szCs w:val="32"/>
        </w:rPr>
      </w:pPr>
      <w:r>
        <w:rPr>
          <w:rFonts w:eastAsia="方正仿宋_GBK"/>
          <w:b/>
          <w:bCs/>
          <w:sz w:val="32"/>
          <w:szCs w:val="32"/>
        </w:rPr>
        <w:t>第一部分：常识判断</w:t>
      </w:r>
    </w:p>
    <w:p>
      <w:pPr>
        <w:spacing w:line="600" w:lineRule="exact"/>
        <w:ind w:firstLine="707" w:firstLineChars="221"/>
        <w:rPr>
          <w:rFonts w:eastAsia="方正仿宋_GBK"/>
          <w:sz w:val="32"/>
          <w:szCs w:val="32"/>
        </w:rPr>
      </w:pPr>
      <w:r>
        <w:rPr>
          <w:rFonts w:eastAsia="方正仿宋_GBK"/>
          <w:sz w:val="32"/>
          <w:szCs w:val="32"/>
        </w:rPr>
        <w:t>涉及人文、历史、天文、地理、科技、艺术、日常生活等方面的基本知识及运用这些知识进行分析判断的能力。</w:t>
      </w:r>
    </w:p>
    <w:p>
      <w:pPr>
        <w:spacing w:line="600" w:lineRule="exact"/>
        <w:ind w:firstLine="710" w:firstLineChars="221"/>
        <w:rPr>
          <w:rFonts w:eastAsia="方正仿宋_GBK"/>
          <w:b/>
          <w:bCs/>
          <w:sz w:val="32"/>
          <w:szCs w:val="32"/>
        </w:rPr>
      </w:pPr>
      <w:r>
        <w:rPr>
          <w:rFonts w:eastAsia="方正仿宋_GBK"/>
          <w:b/>
          <w:bCs/>
          <w:sz w:val="32"/>
          <w:szCs w:val="32"/>
        </w:rPr>
        <w:t>第二部分：言语理解与表达</w:t>
      </w:r>
    </w:p>
    <w:p>
      <w:pPr>
        <w:spacing w:line="600" w:lineRule="exact"/>
        <w:ind w:firstLine="707" w:firstLineChars="221"/>
        <w:rPr>
          <w:rFonts w:eastAsia="方正仿宋_GBK"/>
          <w:sz w:val="32"/>
          <w:szCs w:val="32"/>
        </w:rPr>
      </w:pPr>
      <w:r>
        <w:rPr>
          <w:rFonts w:eastAsia="方正仿宋_GBK"/>
          <w:sz w:val="32"/>
          <w:szCs w:val="32"/>
        </w:rPr>
        <w:t>1．字、词准确含义的掌握与运用能力。</w:t>
      </w:r>
    </w:p>
    <w:p>
      <w:pPr>
        <w:spacing w:line="600" w:lineRule="exact"/>
        <w:ind w:firstLine="707" w:firstLineChars="221"/>
        <w:rPr>
          <w:rFonts w:eastAsia="方正仿宋_GBK"/>
          <w:sz w:val="32"/>
          <w:szCs w:val="32"/>
        </w:rPr>
      </w:pPr>
      <w:r>
        <w:rPr>
          <w:rFonts w:eastAsia="方正仿宋_GBK"/>
          <w:sz w:val="32"/>
          <w:szCs w:val="32"/>
        </w:rPr>
        <w:t>2．各类语句的准确表达方式的掌握与运用能力。</w:t>
      </w:r>
    </w:p>
    <w:p>
      <w:pPr>
        <w:spacing w:line="600" w:lineRule="exact"/>
        <w:ind w:firstLine="707" w:firstLineChars="221"/>
        <w:rPr>
          <w:rFonts w:eastAsia="方正仿宋_GBK"/>
          <w:sz w:val="32"/>
          <w:szCs w:val="32"/>
        </w:rPr>
      </w:pPr>
      <w:r>
        <w:rPr>
          <w:rFonts w:eastAsia="方正仿宋_GBK"/>
          <w:sz w:val="32"/>
          <w:szCs w:val="32"/>
        </w:rPr>
        <w:t>3．短文材料的概括、重要细节理解和分析判断能力。</w:t>
      </w:r>
    </w:p>
    <w:p>
      <w:pPr>
        <w:spacing w:line="600" w:lineRule="exact"/>
        <w:ind w:firstLine="710" w:firstLineChars="221"/>
        <w:rPr>
          <w:rFonts w:eastAsia="方正仿宋_GBK"/>
          <w:b/>
          <w:bCs/>
          <w:sz w:val="32"/>
          <w:szCs w:val="32"/>
        </w:rPr>
      </w:pPr>
      <w:r>
        <w:rPr>
          <w:rFonts w:eastAsia="方正仿宋_GBK"/>
          <w:b/>
          <w:bCs/>
          <w:sz w:val="32"/>
          <w:szCs w:val="32"/>
        </w:rPr>
        <w:t>第三部分：数量关系</w:t>
      </w:r>
    </w:p>
    <w:p>
      <w:pPr>
        <w:spacing w:line="600" w:lineRule="exact"/>
        <w:ind w:firstLine="707" w:firstLineChars="221"/>
        <w:rPr>
          <w:rFonts w:eastAsia="方正仿宋_GBK"/>
          <w:sz w:val="32"/>
          <w:szCs w:val="32"/>
        </w:rPr>
      </w:pPr>
      <w:r>
        <w:rPr>
          <w:rFonts w:eastAsia="方正仿宋_GBK"/>
          <w:sz w:val="32"/>
          <w:szCs w:val="32"/>
        </w:rPr>
        <w:t>数据关系的分析、运算，解决数量关系问题的能力。</w:t>
      </w:r>
    </w:p>
    <w:p>
      <w:pPr>
        <w:spacing w:line="600" w:lineRule="exact"/>
        <w:ind w:firstLine="710" w:firstLineChars="221"/>
        <w:rPr>
          <w:rFonts w:eastAsia="方正仿宋_GBK"/>
          <w:b/>
          <w:bCs/>
          <w:sz w:val="32"/>
          <w:szCs w:val="32"/>
        </w:rPr>
      </w:pPr>
      <w:r>
        <w:rPr>
          <w:rFonts w:eastAsia="方正仿宋_GBK"/>
          <w:b/>
          <w:bCs/>
          <w:sz w:val="32"/>
          <w:szCs w:val="32"/>
        </w:rPr>
        <w:t>第四部分：判断推理</w:t>
      </w:r>
    </w:p>
    <w:p>
      <w:pPr>
        <w:spacing w:line="600" w:lineRule="exact"/>
        <w:ind w:firstLine="707" w:firstLineChars="221"/>
        <w:rPr>
          <w:rFonts w:eastAsia="方正仿宋_GBK"/>
          <w:sz w:val="32"/>
          <w:szCs w:val="32"/>
        </w:rPr>
      </w:pPr>
      <w:r>
        <w:rPr>
          <w:rFonts w:eastAsia="方正仿宋_GBK"/>
          <w:sz w:val="32"/>
          <w:szCs w:val="32"/>
        </w:rPr>
        <w:t>1．图形的比较、组合、归纳、空间关系的准确识别及推理的能力。</w:t>
      </w:r>
    </w:p>
    <w:p>
      <w:pPr>
        <w:spacing w:line="600" w:lineRule="exact"/>
        <w:ind w:firstLine="707" w:firstLineChars="221"/>
        <w:rPr>
          <w:rFonts w:eastAsia="方正仿宋_GBK"/>
          <w:sz w:val="32"/>
          <w:szCs w:val="32"/>
        </w:rPr>
      </w:pPr>
      <w:r>
        <w:rPr>
          <w:rFonts w:eastAsia="方正仿宋_GBK"/>
          <w:sz w:val="32"/>
          <w:szCs w:val="32"/>
        </w:rPr>
        <w:t>2．概念和标准的理解、分析、判断能力。</w:t>
      </w:r>
    </w:p>
    <w:p>
      <w:pPr>
        <w:spacing w:line="600" w:lineRule="exact"/>
        <w:ind w:firstLine="707" w:firstLineChars="221"/>
        <w:rPr>
          <w:rFonts w:eastAsia="方正仿宋_GBK"/>
          <w:sz w:val="32"/>
          <w:szCs w:val="32"/>
        </w:rPr>
      </w:pPr>
      <w:r>
        <w:rPr>
          <w:rFonts w:eastAsia="方正仿宋_GBK"/>
          <w:sz w:val="32"/>
          <w:szCs w:val="32"/>
        </w:rPr>
        <w:t>3．推理、演绎、归纳等逻辑思维的综合运用能力。</w:t>
      </w:r>
    </w:p>
    <w:p>
      <w:pPr>
        <w:spacing w:line="600" w:lineRule="exact"/>
        <w:ind w:firstLine="707" w:firstLineChars="221"/>
        <w:rPr>
          <w:rFonts w:eastAsia="方正仿宋_GBK"/>
          <w:sz w:val="32"/>
          <w:szCs w:val="32"/>
        </w:rPr>
      </w:pPr>
      <w:r>
        <w:rPr>
          <w:rFonts w:eastAsia="方正仿宋_GBK"/>
          <w:sz w:val="32"/>
          <w:szCs w:val="32"/>
        </w:rPr>
        <w:t>第五部分：资料分析</w:t>
      </w:r>
    </w:p>
    <w:p>
      <w:pPr>
        <w:spacing w:line="600" w:lineRule="exact"/>
        <w:ind w:firstLine="707" w:firstLineChars="221"/>
        <w:rPr>
          <w:rFonts w:eastAsia="方正仿宋_GBK"/>
          <w:sz w:val="32"/>
          <w:szCs w:val="32"/>
        </w:rPr>
      </w:pPr>
      <w:r>
        <w:rPr>
          <w:rFonts w:eastAsia="方正仿宋_GBK"/>
          <w:sz w:val="32"/>
          <w:szCs w:val="32"/>
        </w:rPr>
        <w:t>文字、数字、图形、表格等资料的综合理解和分析加工能力。</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1"/>
        <w:rPr>
          <w:rFonts w:hint="eastAsia" w:ascii="Times New Roman" w:hAnsi="Times New Roman" w:eastAsia="方正楷体_GBK"/>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1"/>
        <w:rPr>
          <w:rFonts w:hint="eastAsia" w:ascii="Times New Roman" w:hAnsi="Times New Roman" w:eastAsia="方正楷体_GBK"/>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1"/>
        <w:rPr>
          <w:rFonts w:hint="eastAsia" w:ascii="Times New Roman" w:hAnsi="Times New Roman" w:eastAsia="方正楷体_GBK"/>
          <w:b/>
          <w:bCs/>
          <w:color w:val="auto"/>
          <w:sz w:val="32"/>
          <w:szCs w:val="32"/>
          <w:highlight w:val="none"/>
        </w:rPr>
      </w:pPr>
      <w:r>
        <w:rPr>
          <w:rFonts w:hint="eastAsia" w:ascii="Times New Roman" w:hAnsi="Times New Roman" w:eastAsia="方正楷体_GBK"/>
          <w:b/>
          <w:bCs/>
          <w:color w:val="auto"/>
          <w:sz w:val="32"/>
          <w:szCs w:val="32"/>
          <w:highlight w:val="none"/>
        </w:rPr>
        <w:t>《教育能力素质》</w:t>
      </w:r>
    </w:p>
    <w:p>
      <w:pPr>
        <w:spacing w:line="600" w:lineRule="exact"/>
        <w:ind w:firstLine="707" w:firstLineChars="221"/>
        <w:rPr>
          <w:rFonts w:eastAsia="方正仿宋_GBK"/>
          <w:sz w:val="32"/>
          <w:szCs w:val="32"/>
        </w:rPr>
      </w:pPr>
      <w:r>
        <w:rPr>
          <w:rFonts w:eastAsia="方正仿宋_GBK"/>
          <w:sz w:val="32"/>
          <w:szCs w:val="32"/>
        </w:rPr>
        <w:t>《教育能力素质》总分100分，考试时间120分钟，采取闭卷考试方式。题型由客观性试题（单项选择题、多项选择题和判断题等）和主观性试题（辨析、论述、案例分析、应用文写作、方案设计等）两部分组成。客观性试题主要测查应试人员应知应会教育基础知识的掌握以及理解和应用能力，所有应试人员必答。主观性试题分为教师岗、辅导员岗两个类别，应试人员根据报考岗位选做相应类别的试题，试题主要测查应试人员运用岗位专业知识进行分析、判断和解决实际问题的能力和应具备的个人素养。考试从上述题型中组合选用，客观性试题分值占比不低于60%。</w:t>
      </w:r>
    </w:p>
    <w:p>
      <w:pPr>
        <w:spacing w:line="600" w:lineRule="exact"/>
        <w:ind w:firstLine="710" w:firstLineChars="221"/>
        <w:rPr>
          <w:rFonts w:eastAsia="方正仿宋_GBK"/>
          <w:b/>
          <w:bCs/>
          <w:sz w:val="32"/>
          <w:szCs w:val="32"/>
        </w:rPr>
      </w:pPr>
      <w:r>
        <w:rPr>
          <w:rFonts w:eastAsia="方正仿宋_GBK"/>
          <w:b/>
          <w:bCs/>
          <w:sz w:val="32"/>
          <w:szCs w:val="32"/>
        </w:rPr>
        <w:t>第一部分：客观性试题</w:t>
      </w:r>
    </w:p>
    <w:p>
      <w:pPr>
        <w:spacing w:line="600" w:lineRule="exact"/>
        <w:ind w:firstLine="707" w:firstLineChars="221"/>
        <w:rPr>
          <w:rFonts w:eastAsia="方正仿宋_GBK"/>
          <w:sz w:val="32"/>
          <w:szCs w:val="32"/>
        </w:rPr>
      </w:pPr>
      <w:r>
        <w:rPr>
          <w:rFonts w:eastAsia="方正仿宋_GBK"/>
          <w:sz w:val="32"/>
          <w:szCs w:val="32"/>
        </w:rPr>
        <w:t>1．教育学原理。包括教育学概述、教育及其本质、教育与人的发展、教育与社会发展、教育目的、教育制度、课程、教学、德育、教师与学生、教育研究方法等内容。</w:t>
      </w:r>
    </w:p>
    <w:p>
      <w:pPr>
        <w:spacing w:line="600" w:lineRule="exact"/>
        <w:ind w:firstLine="707" w:firstLineChars="221"/>
        <w:rPr>
          <w:rFonts w:eastAsia="方正仿宋_GBK"/>
          <w:sz w:val="32"/>
          <w:szCs w:val="32"/>
        </w:rPr>
      </w:pPr>
      <w:r>
        <w:rPr>
          <w:rFonts w:eastAsia="方正仿宋_GBK"/>
          <w:sz w:val="32"/>
          <w:szCs w:val="32"/>
        </w:rPr>
        <w:t>2．教育心理学。包括基本理论、学习心理、教学心理、制约教与学的因素和条件、个体心理发展、学生心理健康教育等内容。</w:t>
      </w:r>
    </w:p>
    <w:p>
      <w:pPr>
        <w:spacing w:line="600" w:lineRule="exact"/>
        <w:ind w:firstLine="707" w:firstLineChars="221"/>
        <w:rPr>
          <w:rFonts w:eastAsia="方正仿宋_GBK"/>
          <w:sz w:val="32"/>
          <w:szCs w:val="32"/>
        </w:rPr>
      </w:pPr>
      <w:r>
        <w:rPr>
          <w:rFonts w:eastAsia="方正仿宋_GBK"/>
          <w:sz w:val="32"/>
          <w:szCs w:val="32"/>
        </w:rPr>
        <w:t>3．教育政策与法律法规。包括《习近平总书记教育重要论述讲义》《中华人民共和国教育法》《中华人民共和国教师法》《中华人民共和国高等教育法》《学生伤害事故处理办法》等内容。</w:t>
      </w:r>
    </w:p>
    <w:p>
      <w:pPr>
        <w:spacing w:line="600" w:lineRule="exact"/>
        <w:ind w:firstLine="707" w:firstLineChars="221"/>
        <w:rPr>
          <w:rFonts w:eastAsia="方正仿宋_GBK"/>
          <w:sz w:val="32"/>
          <w:szCs w:val="32"/>
        </w:rPr>
      </w:pPr>
      <w:r>
        <w:rPr>
          <w:rFonts w:eastAsia="方正仿宋_GBK"/>
          <w:sz w:val="32"/>
          <w:szCs w:val="32"/>
        </w:rPr>
        <w:t>4．教师职业道德。包括教师职业与教师职业道德规范、高等学校教师职业道德规范等内容。</w:t>
      </w:r>
    </w:p>
    <w:p>
      <w:pPr>
        <w:spacing w:line="600" w:lineRule="exact"/>
        <w:ind w:firstLine="710" w:firstLineChars="221"/>
        <w:rPr>
          <w:rFonts w:eastAsia="方正仿宋_GBK"/>
          <w:b/>
          <w:bCs/>
          <w:sz w:val="32"/>
          <w:szCs w:val="32"/>
        </w:rPr>
      </w:pPr>
      <w:r>
        <w:rPr>
          <w:rFonts w:eastAsia="方正仿宋_GBK"/>
          <w:b/>
          <w:bCs/>
          <w:sz w:val="32"/>
          <w:szCs w:val="32"/>
        </w:rPr>
        <w:t>第二部分：主观性试题</w:t>
      </w:r>
    </w:p>
    <w:p>
      <w:pPr>
        <w:spacing w:line="600" w:lineRule="exact"/>
        <w:ind w:firstLine="707" w:firstLineChars="221"/>
        <w:rPr>
          <w:rFonts w:eastAsia="方正仿宋_GBK"/>
          <w:sz w:val="32"/>
          <w:szCs w:val="32"/>
        </w:rPr>
      </w:pPr>
      <w:r>
        <w:rPr>
          <w:rFonts w:eastAsia="方正仿宋_GBK"/>
          <w:sz w:val="32"/>
          <w:szCs w:val="32"/>
        </w:rPr>
        <w:t>1．教师岗。</w:t>
      </w:r>
    </w:p>
    <w:p>
      <w:pPr>
        <w:spacing w:line="600" w:lineRule="exact"/>
        <w:ind w:firstLine="707" w:firstLineChars="221"/>
        <w:rPr>
          <w:rFonts w:eastAsia="方正仿宋_GBK"/>
          <w:sz w:val="32"/>
          <w:szCs w:val="32"/>
        </w:rPr>
      </w:pPr>
      <w:r>
        <w:rPr>
          <w:rFonts w:eastAsia="方正仿宋_GBK"/>
          <w:sz w:val="32"/>
          <w:szCs w:val="32"/>
        </w:rPr>
        <w:t>主要测查从事教师相关岗位的基本理论和应用能力。</w:t>
      </w:r>
    </w:p>
    <w:p>
      <w:pPr>
        <w:spacing w:line="600" w:lineRule="exact"/>
        <w:ind w:firstLine="707" w:firstLineChars="221"/>
        <w:rPr>
          <w:rFonts w:eastAsia="方正仿宋_GBK"/>
          <w:sz w:val="32"/>
          <w:szCs w:val="32"/>
        </w:rPr>
      </w:pPr>
      <w:r>
        <w:rPr>
          <w:rFonts w:eastAsia="方正仿宋_GBK"/>
          <w:sz w:val="32"/>
          <w:szCs w:val="32"/>
        </w:rPr>
        <w:t>（1）教育教学能力。包括教学设计与实施、课堂管理与互动、学生评价与指导、教学实践与技能等内容。</w:t>
      </w:r>
    </w:p>
    <w:p>
      <w:pPr>
        <w:spacing w:line="600" w:lineRule="exact"/>
        <w:ind w:firstLine="707" w:firstLineChars="221"/>
        <w:rPr>
          <w:rFonts w:eastAsia="方正仿宋_GBK"/>
          <w:sz w:val="32"/>
          <w:szCs w:val="32"/>
        </w:rPr>
      </w:pPr>
      <w:r>
        <w:rPr>
          <w:rFonts w:eastAsia="方正仿宋_GBK"/>
          <w:sz w:val="32"/>
          <w:szCs w:val="32"/>
        </w:rPr>
        <w:t>（2）教育研究与创新能力。包括教育问题分析与解决、教育科研方法与技能、教育创新实践等内容。</w:t>
      </w:r>
    </w:p>
    <w:p>
      <w:pPr>
        <w:spacing w:line="600" w:lineRule="exact"/>
        <w:ind w:firstLine="707" w:firstLineChars="221"/>
        <w:rPr>
          <w:rFonts w:eastAsia="方正仿宋_GBK"/>
          <w:sz w:val="32"/>
          <w:szCs w:val="32"/>
        </w:rPr>
      </w:pPr>
      <w:r>
        <w:rPr>
          <w:rFonts w:eastAsia="方正仿宋_GBK"/>
          <w:sz w:val="32"/>
          <w:szCs w:val="32"/>
        </w:rPr>
        <w:t>（3）教师的专业成长。包括掌握所教授学科的核心知识体系和前沿理论、设计并实施创新性的教学项目和课程、开展教学研究和改革、指导学生的科研和实践项目、参与学校的课程建设和教材编写、教师“双师”素质提升等内容。</w:t>
      </w:r>
    </w:p>
    <w:p>
      <w:pPr>
        <w:spacing w:line="600" w:lineRule="exact"/>
        <w:ind w:firstLine="707" w:firstLineChars="221"/>
        <w:rPr>
          <w:rFonts w:eastAsia="方正仿宋_GBK"/>
          <w:sz w:val="32"/>
          <w:szCs w:val="32"/>
        </w:rPr>
      </w:pPr>
      <w:r>
        <w:rPr>
          <w:rFonts w:eastAsia="方正仿宋_GBK"/>
          <w:sz w:val="32"/>
          <w:szCs w:val="32"/>
        </w:rPr>
        <w:t>2．辅导员岗。</w:t>
      </w:r>
    </w:p>
    <w:p>
      <w:pPr>
        <w:spacing w:line="600" w:lineRule="exact"/>
        <w:ind w:firstLine="707" w:firstLineChars="221"/>
        <w:rPr>
          <w:rFonts w:eastAsia="方正仿宋_GBK"/>
          <w:sz w:val="32"/>
          <w:szCs w:val="32"/>
        </w:rPr>
      </w:pPr>
      <w:r>
        <w:rPr>
          <w:rFonts w:eastAsia="方正仿宋_GBK"/>
          <w:sz w:val="32"/>
          <w:szCs w:val="32"/>
        </w:rPr>
        <w:t>主要测查从事辅导员相关岗位的基本专业理论和应用能力。</w:t>
      </w:r>
    </w:p>
    <w:p>
      <w:pPr>
        <w:spacing w:line="600" w:lineRule="exact"/>
        <w:ind w:firstLine="707" w:firstLineChars="221"/>
        <w:rPr>
          <w:rFonts w:eastAsia="方正仿宋_GBK"/>
          <w:sz w:val="32"/>
          <w:szCs w:val="32"/>
        </w:rPr>
      </w:pPr>
      <w:r>
        <w:rPr>
          <w:rFonts w:eastAsia="方正仿宋_GBK"/>
          <w:sz w:val="32"/>
          <w:szCs w:val="32"/>
        </w:rPr>
        <w:t>（1）思想理论教育能力。包括组织、协调班主任、思想政治理论课教师和组织员等共同做好经常性的思想政治教育工作；参与思想道德修养、形势与政策教育等课程教学；为学生在理想、信念等方面遇到的深层次思想问题提供有针对性的教育咨询等内容。</w:t>
      </w:r>
    </w:p>
    <w:p>
      <w:pPr>
        <w:spacing w:line="600" w:lineRule="exact"/>
        <w:ind w:firstLine="707" w:firstLineChars="221"/>
        <w:rPr>
          <w:rFonts w:eastAsia="方正仿宋_GBK"/>
          <w:sz w:val="32"/>
          <w:szCs w:val="32"/>
        </w:rPr>
      </w:pPr>
      <w:r>
        <w:rPr>
          <w:rFonts w:eastAsia="方正仿宋_GBK"/>
          <w:sz w:val="32"/>
          <w:szCs w:val="32"/>
        </w:rPr>
        <w:t>（2）党团和班级建设能力。包括开展党员教育管理服务工作；指导学生党支部和班团组织开展主题党、团日等活动；参与学生业余党校、团校建设，讲授党课、团课等内容。</w:t>
      </w:r>
    </w:p>
    <w:p>
      <w:pPr>
        <w:spacing w:line="600" w:lineRule="exact"/>
        <w:ind w:firstLine="707" w:firstLineChars="221"/>
        <w:rPr>
          <w:rFonts w:eastAsia="方正仿宋_GBK"/>
          <w:sz w:val="32"/>
          <w:szCs w:val="32"/>
        </w:rPr>
      </w:pPr>
      <w:r>
        <w:rPr>
          <w:rFonts w:eastAsia="方正仿宋_GBK"/>
          <w:sz w:val="32"/>
          <w:szCs w:val="32"/>
        </w:rPr>
        <w:t>（3）学生发展指导能力。包括帮助学习困难学生适应学习生活；研究分析学生学习状态和成绩变化，针对性开展分类指导；指导学生开展课外科技学术实践活动；为学生提供就业指导和信息服务，帮助学生树立正确的就业观念等内容。</w:t>
      </w:r>
    </w:p>
    <w:p>
      <w:pPr>
        <w:spacing w:line="600" w:lineRule="exact"/>
        <w:ind w:firstLine="707" w:firstLineChars="221"/>
        <w:rPr>
          <w:rFonts w:eastAsia="方正仿宋_GBK"/>
          <w:sz w:val="32"/>
          <w:szCs w:val="32"/>
        </w:rPr>
      </w:pPr>
      <w:r>
        <w:rPr>
          <w:rFonts w:eastAsia="方正仿宋_GBK"/>
          <w:sz w:val="32"/>
          <w:szCs w:val="32"/>
        </w:rPr>
        <w:t>（4）心理健康教育与咨询工作能力。包括协助学校心理健康教育机构开展筛查；对学生心理危机症状进行识别与干预；组织开展心理健康教育活动等内容。</w:t>
      </w:r>
    </w:p>
    <w:p>
      <w:pPr>
        <w:spacing w:line="600" w:lineRule="exact"/>
        <w:ind w:firstLine="707" w:firstLineChars="221"/>
        <w:rPr>
          <w:rFonts w:eastAsia="方正仿宋_GBK"/>
          <w:sz w:val="32"/>
          <w:szCs w:val="32"/>
        </w:rPr>
      </w:pPr>
      <w:r>
        <w:rPr>
          <w:rFonts w:eastAsia="方正仿宋_GBK"/>
          <w:sz w:val="32"/>
          <w:szCs w:val="32"/>
        </w:rPr>
        <w:t>（5）网络思想政治教育能力。包括有效传播先进文化、弘扬主旋律；运用网络平台为学生提供学习、生活、就业、心理咨询等服务；围绕学生关注的重点、热点和难点问题，进行有效舆论引导等内容。</w:t>
      </w:r>
    </w:p>
    <w:p>
      <w:pPr>
        <w:spacing w:line="600" w:lineRule="exact"/>
        <w:ind w:firstLine="707" w:firstLineChars="221"/>
        <w:rPr>
          <w:rFonts w:eastAsia="方正仿宋_GBK"/>
          <w:sz w:val="32"/>
          <w:szCs w:val="32"/>
        </w:rPr>
      </w:pPr>
      <w:r>
        <w:rPr>
          <w:rFonts w:eastAsia="方正仿宋_GBK"/>
          <w:sz w:val="32"/>
          <w:szCs w:val="32"/>
        </w:rPr>
        <w:t>（6）危机事件应对能力。包括对危机事件作初步处理，稳定并控制局面；对危机事件相关信息全面汇总并及时与有关部门沟通；对事件发展及其影响持续关注；组织安全教育课程学习等内容。</w:t>
      </w:r>
    </w:p>
    <w:p>
      <w:pPr>
        <w:spacing w:line="600" w:lineRule="exact"/>
        <w:ind w:firstLine="707" w:firstLineChars="221"/>
        <w:rPr>
          <w:rFonts w:eastAsia="方正仿宋_GBK"/>
          <w:sz w:val="32"/>
          <w:szCs w:val="32"/>
        </w:rPr>
      </w:pPr>
      <w:r>
        <w:rPr>
          <w:rFonts w:eastAsia="方正仿宋_GBK"/>
          <w:sz w:val="32"/>
          <w:szCs w:val="32"/>
        </w:rPr>
        <w:t>（7）理论和实践研究能力。包括掌握思想政治教育的基本理论观点、深入开展科学研究；推动研究成果的转化应用；把握国内外学生事务工作前沿进展等内容。</w:t>
      </w:r>
    </w:p>
    <w:p>
      <w:pPr>
        <w:spacing w:line="600" w:lineRule="exact"/>
        <w:ind w:firstLine="707" w:firstLineChars="221"/>
        <w:rPr>
          <w:rFonts w:hint="default" w:eastAsia="方正仿宋_GBK"/>
          <w:sz w:val="32"/>
          <w:szCs w:val="32"/>
          <w:lang w:val="en-US" w:eastAsia="zh-CN"/>
        </w:rPr>
      </w:pPr>
    </w:p>
    <w:p>
      <w:pPr>
        <w:spacing w:line="600" w:lineRule="exact"/>
        <w:ind w:firstLine="707" w:firstLineChars="221"/>
        <w:rPr>
          <w:rFonts w:hint="default" w:eastAsia="方正仿宋_GBK"/>
          <w:sz w:val="32"/>
          <w:szCs w:val="32"/>
          <w:lang w:val="en-US" w:eastAsia="zh-CN"/>
        </w:rPr>
      </w:pP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FFE61C-C9F2-4001-84CF-1088B12D23F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E0000" w:usb2="00000000" w:usb3="00000000" w:csb0="00040000" w:csb1="00000000"/>
    <w:embedRegular r:id="rId2" w:fontKey="{573F4C3F-32EF-4F62-A600-A604098053B0}"/>
  </w:font>
  <w:font w:name="方正楷体_GBK">
    <w:panose1 w:val="02000000000000000000"/>
    <w:charset w:val="86"/>
    <w:family w:val="auto"/>
    <w:pitch w:val="default"/>
    <w:sig w:usb0="800002BF" w:usb1="38CF7CFA" w:usb2="00000016" w:usb3="00000000" w:csb0="00040000" w:csb1="00000000"/>
    <w:embedRegular r:id="rId3" w:fontKey="{6B4A34F8-102A-4D11-B12F-DE8C904266DD}"/>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embedRegular r:id="rId4" w:fontKey="{AAA6D943-9CF6-4129-B5A0-6A334C169DD1}"/>
  </w:font>
  <w:font w:name="方正小标宋简体">
    <w:panose1 w:val="02000000000000000000"/>
    <w:charset w:val="86"/>
    <w:family w:val="auto"/>
    <w:pitch w:val="default"/>
    <w:sig w:usb0="00000001" w:usb1="08000000" w:usb2="00000000" w:usb3="00000000" w:csb0="00040000" w:csb1="00000000"/>
    <w:embedRegular r:id="rId5" w:fontKey="{51508EA6-8DCA-4ACF-B30E-79C458A928A0}"/>
  </w:font>
  <w:font w:name="华文中宋">
    <w:panose1 w:val="02010600040101010101"/>
    <w:charset w:val="86"/>
    <w:family w:val="auto"/>
    <w:pitch w:val="default"/>
    <w:sig w:usb0="00000287" w:usb1="080F0000" w:usb2="00000000" w:usb3="00000000" w:csb0="0004009F" w:csb1="DFD70000"/>
    <w:embedRegular r:id="rId6" w:fontKey="{4EA1E52F-F15A-48FE-B11F-053876E5E048}"/>
  </w:font>
  <w:font w:name="方正仿宋_GBK">
    <w:panose1 w:val="02000000000000000000"/>
    <w:charset w:val="86"/>
    <w:family w:val="auto"/>
    <w:pitch w:val="default"/>
    <w:sig w:usb0="A00002BF" w:usb1="38CF7CFA" w:usb2="00082016" w:usb3="00000000" w:csb0="00040001" w:csb1="00000000"/>
    <w:embedRegular r:id="rId7" w:fontKey="{1B3041DE-AF20-4EF7-882A-59166859D86D}"/>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yZDk2N2U1ZDc3MzY0MzNhOTQ1Yjc1NzRiYjJmZTcifQ=="/>
    <w:docVar w:name="KSO_WPS_MARK_KEY" w:val="11ff8c0b-a0c8-490f-8eda-6f6188a32b47"/>
  </w:docVars>
  <w:rsids>
    <w:rsidRoot w:val="00000000"/>
    <w:rsid w:val="013E6086"/>
    <w:rsid w:val="051E6FA9"/>
    <w:rsid w:val="09F30A79"/>
    <w:rsid w:val="0DCA01DB"/>
    <w:rsid w:val="0E574357"/>
    <w:rsid w:val="20AD10ED"/>
    <w:rsid w:val="26163F80"/>
    <w:rsid w:val="2BCD14E0"/>
    <w:rsid w:val="4FC640AA"/>
    <w:rsid w:val="519C4F9B"/>
    <w:rsid w:val="54FF00EB"/>
    <w:rsid w:val="55042039"/>
    <w:rsid w:val="60EA5861"/>
    <w:rsid w:val="65C92FEA"/>
    <w:rsid w:val="673A30A3"/>
    <w:rsid w:val="70504D66"/>
    <w:rsid w:val="70E77F3D"/>
    <w:rsid w:val="713131B1"/>
    <w:rsid w:val="75B462B6"/>
    <w:rsid w:val="7F2755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1"/>
  </w:style>
  <w:style w:type="table" w:default="1" w:styleId="9">
    <w:name w:val="Normal Table"/>
    <w:autoRedefine/>
    <w:qFormat/>
    <w:uiPriority w:val="99"/>
    <w:tblPr>
      <w:tblCellMar>
        <w:top w:w="0" w:type="dxa"/>
        <w:left w:w="108" w:type="dxa"/>
        <w:bottom w:w="0" w:type="dxa"/>
        <w:right w:w="108" w:type="dxa"/>
      </w:tblCellMar>
    </w:tblPr>
  </w:style>
  <w:style w:type="paragraph" w:styleId="2">
    <w:name w:val="annotation text"/>
    <w:basedOn w:val="1"/>
    <w:autoRedefine/>
    <w:qFormat/>
    <w:uiPriority w:val="99"/>
    <w:pPr>
      <w:jc w:val="left"/>
    </w:pPr>
  </w:style>
  <w:style w:type="paragraph" w:styleId="3">
    <w:name w:val="Salutation"/>
    <w:basedOn w:val="1"/>
    <w:next w:val="1"/>
    <w:autoRedefine/>
    <w:qFormat/>
    <w:uiPriority w:val="0"/>
  </w:style>
  <w:style w:type="paragraph" w:styleId="4">
    <w:name w:val="Body Text"/>
    <w:basedOn w:val="1"/>
    <w:autoRedefine/>
    <w:qFormat/>
    <w:uiPriority w:val="0"/>
    <w:pPr>
      <w:spacing w:before="0" w:after="120"/>
      <w:ind w:left="0" w:right="0"/>
    </w:pPr>
    <w:rPr>
      <w:rFonts w:ascii="Times New Roman" w:hAnsi="Times New Roman" w:eastAsia="仿宋_GB2312" w:cs="Times New Roman"/>
      <w:sz w:val="32"/>
      <w:lang w:val="en-US" w:eastAsia="zh-CN" w:bidi="ar-SA"/>
    </w:rPr>
  </w:style>
  <w:style w:type="paragraph" w:styleId="5">
    <w:name w:val="Body Text Indent"/>
    <w:basedOn w:val="1"/>
    <w:link w:val="18"/>
    <w:autoRedefine/>
    <w:qFormat/>
    <w:uiPriority w:val="0"/>
    <w:pPr>
      <w:ind w:firstLine="540" w:firstLineChars="180"/>
    </w:pPr>
    <w:rPr>
      <w:sz w:val="30"/>
    </w:rPr>
  </w:style>
  <w:style w:type="paragraph" w:styleId="6">
    <w:name w:val="Body Text Indent 2"/>
    <w:basedOn w:val="1"/>
    <w:link w:val="20"/>
    <w:autoRedefine/>
    <w:qFormat/>
    <w:uiPriority w:val="0"/>
    <w:pPr>
      <w:widowControl/>
      <w:ind w:firstLine="640" w:firstLineChars="200"/>
      <w:jc w:val="left"/>
    </w:pPr>
    <w:rPr>
      <w:rFonts w:ascii="微软雅黑" w:eastAsia="微软雅黑"/>
      <w:sz w:val="32"/>
      <w:szCs w:val="32"/>
      <w:u w:val="single"/>
    </w:rPr>
  </w:style>
  <w:style w:type="paragraph" w:styleId="7">
    <w:name w:val="footer"/>
    <w:basedOn w:val="1"/>
    <w:next w:val="1"/>
    <w:link w:val="17"/>
    <w:autoRedefine/>
    <w:qFormat/>
    <w:uiPriority w:val="0"/>
    <w:pPr>
      <w:tabs>
        <w:tab w:val="center" w:pos="4153"/>
        <w:tab w:val="right" w:pos="8306"/>
      </w:tabs>
      <w:snapToGrid w:val="0"/>
      <w:jc w:val="left"/>
    </w:pPr>
    <w:rPr>
      <w:sz w:val="18"/>
      <w:szCs w:val="18"/>
    </w:rPr>
  </w:style>
  <w:style w:type="paragraph" w:styleId="8">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character" w:styleId="11">
    <w:name w:val="Strong"/>
    <w:basedOn w:val="10"/>
    <w:autoRedefine/>
    <w:qFormat/>
    <w:uiPriority w:val="0"/>
    <w:rPr>
      <w:b/>
    </w:rPr>
  </w:style>
  <w:style w:type="character" w:styleId="12">
    <w:name w:val="page number"/>
    <w:basedOn w:val="10"/>
    <w:autoRedefine/>
    <w:qFormat/>
    <w:uiPriority w:val="0"/>
  </w:style>
  <w:style w:type="character" w:styleId="13">
    <w:name w:val="Hyperlink"/>
    <w:basedOn w:val="10"/>
    <w:autoRedefine/>
    <w:qFormat/>
    <w:uiPriority w:val="99"/>
    <w:rPr>
      <w:color w:val="0000FF"/>
      <w:u w:val="single"/>
    </w:rPr>
  </w:style>
  <w:style w:type="paragraph" w:customStyle="1" w:styleId="14">
    <w:name w:val="标题 5（有编号）（绿盟科技）"/>
    <w:basedOn w:val="1"/>
    <w:next w:val="15"/>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5">
    <w:name w:val="正文（绿盟科技）"/>
    <w:autoRedefine/>
    <w:qFormat/>
    <w:uiPriority w:val="0"/>
    <w:pPr>
      <w:spacing w:line="300" w:lineRule="auto"/>
    </w:pPr>
    <w:rPr>
      <w:rFonts w:ascii="Arial" w:hAnsi="Arial" w:eastAsia="宋体" w:cs="黑体"/>
      <w:sz w:val="21"/>
      <w:szCs w:val="21"/>
      <w:lang w:val="en-US" w:eastAsia="zh-CN" w:bidi="ar-SA"/>
    </w:rPr>
  </w:style>
  <w:style w:type="character" w:customStyle="1" w:styleId="16">
    <w:name w:val="页眉 Char"/>
    <w:basedOn w:val="10"/>
    <w:link w:val="8"/>
    <w:autoRedefine/>
    <w:qFormat/>
    <w:uiPriority w:val="99"/>
    <w:rPr>
      <w:sz w:val="18"/>
      <w:szCs w:val="18"/>
    </w:rPr>
  </w:style>
  <w:style w:type="character" w:customStyle="1" w:styleId="17">
    <w:name w:val="页脚 Char"/>
    <w:basedOn w:val="10"/>
    <w:link w:val="7"/>
    <w:autoRedefine/>
    <w:qFormat/>
    <w:uiPriority w:val="99"/>
    <w:rPr>
      <w:sz w:val="18"/>
      <w:szCs w:val="18"/>
    </w:rPr>
  </w:style>
  <w:style w:type="character" w:customStyle="1" w:styleId="18">
    <w:name w:val="正文文本缩进 Char"/>
    <w:basedOn w:val="10"/>
    <w:link w:val="5"/>
    <w:autoRedefine/>
    <w:qFormat/>
    <w:uiPriority w:val="0"/>
    <w:rPr>
      <w:rFonts w:ascii="Times New Roman" w:hAnsi="Times New Roman" w:eastAsia="宋体" w:cs="Times New Roman"/>
      <w:sz w:val="30"/>
      <w:szCs w:val="24"/>
    </w:rPr>
  </w:style>
  <w:style w:type="paragraph" w:styleId="19">
    <w:name w:val="List Paragraph"/>
    <w:basedOn w:val="1"/>
    <w:autoRedefine/>
    <w:qFormat/>
    <w:uiPriority w:val="34"/>
    <w:pPr>
      <w:ind w:firstLine="420" w:firstLineChars="200"/>
    </w:pPr>
    <w:rPr>
      <w:rFonts w:ascii="Calibri" w:hAnsi="Calibri"/>
      <w:szCs w:val="22"/>
    </w:rPr>
  </w:style>
  <w:style w:type="character" w:customStyle="1" w:styleId="20">
    <w:name w:val="正文文本缩进 2 Char"/>
    <w:basedOn w:val="10"/>
    <w:link w:val="6"/>
    <w:autoRedefine/>
    <w:qFormat/>
    <w:uiPriority w:val="0"/>
    <w:rPr>
      <w:rFonts w:ascii="微软雅黑" w:hAnsi="Times New Roman" w:eastAsia="微软雅黑" w:cs="Times New Roman"/>
      <w:sz w:val="32"/>
      <w:szCs w:val="32"/>
      <w:u w:val="single"/>
    </w:rPr>
  </w:style>
  <w:style w:type="paragraph" w:customStyle="1" w:styleId="21">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1532</Words>
  <Characters>1541</Characters>
  <Paragraphs>118</Paragraphs>
  <TotalTime>0</TotalTime>
  <ScaleCrop>false</ScaleCrop>
  <LinksUpToDate>false</LinksUpToDate>
  <CharactersWithSpaces>1541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2019-05-03T07:31:00Z</dcterms:created>
  <dc:creator>Dell</dc:creator>
  <cp:lastModifiedBy>舒田恬</cp:lastModifiedBy>
  <cp:lastPrinted>2024-03-12T08:28:00Z</cp:lastPrinted>
  <dcterms:modified xsi:type="dcterms:W3CDTF">2024-09-18T12:00:39Z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C347EF02B5174DE7B2CE368A05745993</vt:lpwstr>
  </property>
</Properties>
</file>