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93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bookmarkStart w:id="21" w:name="_GoBack"/>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2024年满洲里市工信和科技局</w:t>
      </w:r>
    </w:p>
    <w:p w14:paraId="4C846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所属事业单位人才引进公告(第二批)</w:t>
      </w:r>
    </w:p>
    <w:bookmarkEnd w:id="21"/>
    <w:p w14:paraId="02D4D99B">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p>
    <w:p w14:paraId="0DAC0577">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highlight w:val="none"/>
          <w:lang w:eastAsia="zh-CN"/>
        </w:rPr>
        <w:t>满洲里市事业单位人才引进</w:t>
      </w:r>
      <w:r>
        <w:rPr>
          <w:rFonts w:hint="eastAsia" w:ascii="仿宋_GB2312" w:hAnsi="仿宋_GB2312" w:eastAsia="仿宋_GB2312" w:cs="仿宋_GB2312"/>
          <w:color w:val="auto"/>
          <w:sz w:val="32"/>
          <w:szCs w:val="32"/>
          <w:highlight w:val="none"/>
          <w:u w:val="none"/>
          <w:lang w:val="en-US" w:eastAsia="zh-CN"/>
        </w:rPr>
        <w:t>相关规定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满洲里市工信和科技局</w:t>
      </w:r>
      <w:r>
        <w:rPr>
          <w:rFonts w:hint="eastAsia" w:ascii="仿宋_GB2312" w:hAnsi="仿宋_GB2312" w:eastAsia="仿宋_GB2312" w:cs="仿宋_GB2312"/>
          <w:color w:val="auto"/>
          <w:sz w:val="32"/>
          <w:szCs w:val="32"/>
        </w:rPr>
        <w:t>所属事业单位工作需要，</w:t>
      </w:r>
      <w:r>
        <w:rPr>
          <w:rFonts w:hint="eastAsia" w:ascii="仿宋_GB2312" w:hAnsi="仿宋_GB2312" w:eastAsia="仿宋_GB2312" w:cs="仿宋_GB2312"/>
          <w:color w:val="auto"/>
          <w:sz w:val="32"/>
          <w:szCs w:val="32"/>
          <w:u w:val="none"/>
          <w:lang w:val="en-US" w:eastAsia="zh-CN"/>
        </w:rPr>
        <w:t>经研究决定，</w:t>
      </w:r>
      <w:r>
        <w:rPr>
          <w:rFonts w:hint="eastAsia" w:ascii="仿宋_GB2312" w:hAnsi="仿宋_GB2312" w:eastAsia="仿宋_GB2312" w:cs="仿宋_GB2312"/>
          <w:color w:val="auto"/>
          <w:sz w:val="32"/>
          <w:szCs w:val="32"/>
        </w:rPr>
        <w:t>拟面向社会公开引进急需紧缺</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人才。现将</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关事宜公告如下</w:t>
      </w:r>
      <w:r>
        <w:rPr>
          <w:rFonts w:hint="eastAsia" w:ascii="仿宋" w:hAnsi="仿宋" w:eastAsia="仿宋"/>
          <w:color w:val="auto"/>
          <w:sz w:val="32"/>
          <w:szCs w:val="32"/>
          <w:highlight w:val="none"/>
          <w:lang w:eastAsia="zh-CN"/>
        </w:rPr>
        <w:t>：</w:t>
      </w:r>
    </w:p>
    <w:p w14:paraId="7D3C6158">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14:paraId="3F3CF58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满洲里市</w:t>
      </w:r>
      <w:r>
        <w:rPr>
          <w:rFonts w:hint="eastAsia" w:ascii="仿宋_GB2312" w:hAnsi="仿宋_GB2312" w:eastAsia="仿宋_GB2312" w:cs="仿宋_GB2312"/>
          <w:color w:val="auto"/>
          <w:sz w:val="32"/>
          <w:szCs w:val="32"/>
          <w:highlight w:val="none"/>
          <w:lang w:val="en-US" w:eastAsia="zh-CN"/>
        </w:rPr>
        <w:t>工信和科技</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所属事业单位计划引进人才</w:t>
      </w:r>
      <w:r>
        <w:rPr>
          <w:rFonts w:hint="eastAsia" w:ascii="仿宋_GB2312" w:hAnsi="仿宋_GB2312" w:eastAsia="仿宋_GB2312" w:cs="仿宋_GB2312"/>
          <w:color w:val="auto"/>
          <w:sz w:val="32"/>
          <w:szCs w:val="32"/>
          <w:highlight w:val="none"/>
          <w:lang w:val="en-US" w:eastAsia="zh-CN"/>
        </w:rPr>
        <w:t>1名。</w:t>
      </w:r>
      <w:r>
        <w:rPr>
          <w:rFonts w:hint="eastAsia" w:ascii="仿宋_GB2312" w:hAnsi="仿宋_GB2312" w:eastAsia="仿宋_GB2312" w:cs="仿宋_GB2312"/>
          <w:color w:val="auto"/>
          <w:sz w:val="32"/>
          <w:szCs w:val="32"/>
          <w:highlight w:val="none"/>
        </w:rPr>
        <w:t>人才引进岗位</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条件详见</w:t>
      </w:r>
      <w:r>
        <w:rPr>
          <w:rFonts w:hint="eastAsia" w:ascii="仿宋_GB2312" w:hAnsi="仿宋_GB2312" w:eastAsia="仿宋_GB2312" w:cs="仿宋_GB2312"/>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rPr>
        <w:t>《</w:t>
      </w:r>
      <w:bookmarkStart w:id="0" w:name="OLE_LINK17"/>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年满洲里市</w:t>
      </w:r>
      <w:r>
        <w:rPr>
          <w:rFonts w:hint="eastAsia" w:ascii="仿宋_GB2312" w:hAnsi="仿宋_GB2312" w:eastAsia="仿宋_GB2312" w:cs="仿宋_GB2312"/>
          <w:sz w:val="32"/>
          <w:szCs w:val="32"/>
          <w:highlight w:val="none"/>
          <w:lang w:val="en-US" w:eastAsia="zh-CN"/>
        </w:rPr>
        <w:t>工信和科技局</w:t>
      </w:r>
      <w:r>
        <w:rPr>
          <w:rFonts w:hint="eastAsia" w:ascii="仿宋_GB2312" w:hAnsi="仿宋_GB2312" w:eastAsia="仿宋_GB2312" w:cs="仿宋_GB2312"/>
          <w:sz w:val="32"/>
          <w:szCs w:val="32"/>
          <w:highlight w:val="none"/>
        </w:rPr>
        <w:t>所属事业单位人才引进</w:t>
      </w:r>
      <w:r>
        <w:rPr>
          <w:rFonts w:hint="eastAsia" w:ascii="仿宋_GB2312" w:hAnsi="仿宋_GB2312" w:eastAsia="仿宋_GB2312" w:cs="仿宋_GB2312"/>
          <w:sz w:val="32"/>
          <w:szCs w:val="32"/>
          <w:highlight w:val="none"/>
          <w:lang w:val="en-US" w:eastAsia="zh-CN"/>
        </w:rPr>
        <w:t>岗位</w:t>
      </w:r>
      <w:r>
        <w:rPr>
          <w:rFonts w:hint="eastAsia" w:ascii="仿宋_GB2312" w:hAnsi="仿宋_GB2312" w:eastAsia="仿宋_GB2312" w:cs="仿宋_GB2312"/>
          <w:sz w:val="32"/>
          <w:szCs w:val="32"/>
          <w:highlight w:val="none"/>
        </w:rPr>
        <w:t>需求表</w:t>
      </w:r>
      <w:bookmarkEnd w:id="0"/>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val="en-US" w:eastAsia="zh-CN"/>
        </w:rPr>
        <w:t>岗位</w:t>
      </w:r>
      <w:r>
        <w:rPr>
          <w:rFonts w:hint="eastAsia" w:ascii="仿宋_GB2312" w:hAnsi="仿宋_GB2312" w:eastAsia="仿宋_GB2312" w:cs="仿宋_GB2312"/>
          <w:color w:val="auto"/>
          <w:sz w:val="32"/>
          <w:szCs w:val="32"/>
          <w:lang w:val="en-US" w:eastAsia="zh-CN"/>
        </w:rPr>
        <w:t>需求表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291E42D4">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14:paraId="3C2B37DE">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（一）引进对象须具备以下条件：</w:t>
      </w:r>
    </w:p>
    <w:p w14:paraId="6F991F2D">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bookmarkStart w:id="1" w:name="OLE_LINK4"/>
      <w:r>
        <w:rPr>
          <w:rFonts w:hint="eastAsia" w:ascii="仿宋_GB2312" w:hAnsi="仿宋_GB2312" w:eastAsia="仿宋_GB2312" w:cs="仿宋_GB2312"/>
          <w:color w:val="auto"/>
          <w:sz w:val="32"/>
          <w:szCs w:val="32"/>
          <w:highlight w:val="none"/>
          <w:lang w:val="en-US" w:eastAsia="zh-CN"/>
        </w:rPr>
        <w:t>1.具有中华人民共和国国籍；</w:t>
      </w:r>
    </w:p>
    <w:p w14:paraId="03F0989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2.遵守中华人民共和国宪法和法律，拥护中国共产党领导和社会主义制度；</w:t>
      </w:r>
    </w:p>
    <w:p w14:paraId="5224BC3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3.铸牢中华民族共同体意识，自觉维护民族团结进步；</w:t>
      </w:r>
    </w:p>
    <w:p w14:paraId="3593898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4.品行端正，具有较强的事业心和责任感；遵守职业道德规范，</w:t>
      </w:r>
      <w:r>
        <w:rPr>
          <w:rFonts w:hint="eastAsia" w:ascii="仿宋_GB2312" w:hAnsi="仿宋_GB2312" w:eastAsia="仿宋_GB2312" w:cs="仿宋_GB2312"/>
          <w:color w:val="auto"/>
          <w:sz w:val="32"/>
          <w:szCs w:val="32"/>
          <w:highlight w:val="none"/>
          <w:u w:val="none"/>
          <w:lang w:val="en-US" w:eastAsia="zh-CN"/>
        </w:rPr>
        <w:t>无违法违纪行为，</w:t>
      </w:r>
      <w:r>
        <w:rPr>
          <w:rFonts w:hint="eastAsia" w:ascii="仿宋_GB2312" w:hAnsi="仿宋_GB2312" w:eastAsia="仿宋_GB2312" w:cs="仿宋_GB2312"/>
          <w:color w:val="auto"/>
          <w:sz w:val="32"/>
          <w:szCs w:val="32"/>
          <w:highlight w:val="none"/>
          <w:lang w:val="en-US" w:eastAsia="zh-CN"/>
        </w:rPr>
        <w:t>具有良好的品行、正常履行职责的身体条件和心理素质，具备相关基本能力；</w:t>
      </w:r>
    </w:p>
    <w:p w14:paraId="04FD174A">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本科生报考应具有一流大学、一流学科建设高校或原“985”“211”高校相关专业全日制本科学历并取得相应学位；专业为</w:t>
      </w:r>
      <w:r>
        <w:rPr>
          <w:rFonts w:hint="eastAsia" w:ascii="仿宋_GB2312" w:hAnsi="仿宋_GB2312" w:eastAsia="仿宋_GB2312" w:cs="仿宋_GB2312"/>
          <w:sz w:val="32"/>
          <w:szCs w:val="32"/>
          <w:highlight w:val="none"/>
          <w:lang w:val="en-US" w:eastAsia="zh-CN"/>
        </w:rPr>
        <w:t>安全工程、应急技术与管理。不超过35周岁，</w:t>
      </w:r>
      <w:r>
        <w:rPr>
          <w:rFonts w:hint="eastAsia" w:ascii="仿宋_GB2312" w:hAnsi="仿宋_GB2312" w:eastAsia="仿宋_GB2312" w:cs="仿宋_GB2312"/>
          <w:color w:val="auto"/>
          <w:sz w:val="32"/>
          <w:szCs w:val="32"/>
          <w:highlight w:val="none"/>
          <w:lang w:val="en-US" w:eastAsia="zh-CN"/>
        </w:rPr>
        <w:t>（即1988年9月30日以后出生）；具有安全生产相关副高级及以上职称，不超过40周岁，（即1983年9月30日以后出生）</w:t>
      </w:r>
      <w:r>
        <w:rPr>
          <w:rFonts w:hint="eastAsia" w:ascii="仿宋_GB2312" w:hAnsi="仿宋_GB2312" w:eastAsia="仿宋_GB2312" w:cs="仿宋_GB2312"/>
          <w:color w:val="auto"/>
          <w:sz w:val="32"/>
          <w:szCs w:val="32"/>
          <w:highlight w:val="none"/>
          <w:lang w:eastAsia="zh-CN"/>
        </w:rPr>
        <w:t>；</w:t>
      </w:r>
    </w:p>
    <w:p w14:paraId="2856BA2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6.学历及其他资格条件所取得时间为2024年7月31日前；</w:t>
      </w:r>
    </w:p>
    <w:p w14:paraId="57C9BEC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 w:hAnsi="仿宋" w:eastAsia="仿宋" w:cs="仿宋"/>
          <w:color w:val="auto"/>
          <w:sz w:val="32"/>
          <w:szCs w:val="32"/>
          <w:highlight w:val="none"/>
          <w:lang w:val="en-US" w:eastAsia="zh-CN"/>
        </w:rPr>
        <w:t>岗位所需的其他条件。</w:t>
      </w:r>
    </w:p>
    <w:bookmarkEnd w:id="1"/>
    <w:p w14:paraId="3482C13C">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（二）以下人员不得报名:</w:t>
      </w:r>
    </w:p>
    <w:p w14:paraId="43289B3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bookmarkStart w:id="2" w:name="OLE_LINK5"/>
      <w:r>
        <w:rPr>
          <w:rFonts w:hint="eastAsia" w:ascii="仿宋_GB2312" w:hAnsi="仿宋_GB2312" w:eastAsia="仿宋_GB2312" w:cs="仿宋_GB2312"/>
          <w:color w:val="auto"/>
          <w:sz w:val="32"/>
          <w:szCs w:val="32"/>
          <w:highlight w:val="none"/>
          <w:lang w:val="en-US" w:eastAsia="zh-CN"/>
        </w:rPr>
        <w:t>1.在读的普通高等学校全日制本科生、研究生（不含应届毕业生）；</w:t>
      </w:r>
    </w:p>
    <w:p w14:paraId="10FF8FC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2.试用期内和未满最低服务年限的机关、事业单位工作人员；</w:t>
      </w:r>
    </w:p>
    <w:p w14:paraId="4326E74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14:paraId="7EBEB11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4.在公开引进中被认定有舞弊等严重违反录用（聘用）纪律行为并在禁考期限内的人员；</w:t>
      </w:r>
    </w:p>
    <w:p w14:paraId="447BFF1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5.现役军人；</w:t>
      </w:r>
    </w:p>
    <w:p w14:paraId="471834D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6.应聘后即构成回避关系岗位的人员；</w:t>
      </w:r>
    </w:p>
    <w:p w14:paraId="7864C6C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7.法律法规规定不得聘用为事业单位工作人员的其他情形人员。</w:t>
      </w:r>
    </w:p>
    <w:bookmarkEnd w:id="2"/>
    <w:p w14:paraId="2DAEBAA7">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14:paraId="5EE53A3E">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bookmarkStart w:id="3" w:name="OLE_LINK7"/>
      <w:r>
        <w:rPr>
          <w:rFonts w:hint="eastAsia" w:ascii="楷体_GB2312" w:hAnsi="楷体_GB2312" w:eastAsia="楷体_GB2312" w:cs="楷体_GB2312"/>
          <w:b/>
          <w:bCs/>
          <w:color w:val="auto"/>
          <w:sz w:val="32"/>
          <w:szCs w:val="32"/>
        </w:rPr>
        <w:t>（一）发布公告</w:t>
      </w:r>
    </w:p>
    <w:p w14:paraId="2BAFB394">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u w:val="none"/>
          <w:lang w:eastAsia="zh-CN"/>
        </w:rPr>
      </w:pPr>
      <w:bookmarkStart w:id="4" w:name="OLE_LINK20"/>
      <w:bookmarkStart w:id="5" w:name="OLE_LINK21"/>
      <w:r>
        <w:rPr>
          <w:rFonts w:hint="eastAsia" w:ascii="仿宋_GB2312" w:hAnsi="仿宋_GB2312" w:eastAsia="仿宋_GB2312" w:cs="仿宋_GB2312"/>
          <w:color w:val="auto"/>
          <w:sz w:val="32"/>
          <w:szCs w:val="32"/>
          <w:u w:val="none"/>
        </w:rPr>
        <w:t>通过满洲里市人民政府网</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sz w:val="32"/>
          <w:szCs w:val="32"/>
          <w:highlight w:val="none"/>
          <w:u w:val="none"/>
        </w:rPr>
        <w:t>满洲里市融媒体中心</w:t>
      </w:r>
      <w:r>
        <w:rPr>
          <w:rFonts w:hint="eastAsia" w:ascii="仿宋_GB2312" w:hAnsi="仿宋_GB2312" w:eastAsia="仿宋_GB2312" w:cs="仿宋_GB2312"/>
          <w:color w:val="auto"/>
          <w:sz w:val="32"/>
          <w:szCs w:val="32"/>
          <w:u w:val="none"/>
          <w:lang w:val="en-US" w:eastAsia="zh-CN"/>
        </w:rPr>
        <w:t>向社会</w:t>
      </w:r>
      <w:r>
        <w:rPr>
          <w:rFonts w:hint="eastAsia" w:ascii="仿宋_GB2312" w:hAnsi="仿宋_GB2312" w:eastAsia="仿宋_GB2312" w:cs="仿宋_GB2312"/>
          <w:color w:val="auto"/>
          <w:sz w:val="32"/>
          <w:szCs w:val="32"/>
          <w:u w:val="none"/>
        </w:rPr>
        <w:t>发布公告</w:t>
      </w:r>
      <w:r>
        <w:rPr>
          <w:rFonts w:hint="eastAsia" w:ascii="仿宋_GB2312" w:hAnsi="仿宋_GB2312" w:eastAsia="仿宋_GB2312" w:cs="仿宋_GB2312"/>
          <w:color w:val="auto"/>
          <w:sz w:val="32"/>
          <w:szCs w:val="32"/>
          <w:u w:val="none"/>
          <w:lang w:eastAsia="zh-CN"/>
        </w:rPr>
        <w:t>。</w:t>
      </w:r>
      <w:bookmarkEnd w:id="4"/>
    </w:p>
    <w:bookmarkEnd w:id="5"/>
    <w:p w14:paraId="62DC9713">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（二）报名</w:t>
      </w:r>
    </w:p>
    <w:p w14:paraId="1AA0377A">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lang w:val="en-US" w:eastAsia="zh-CN" w:bidi="ar-SA"/>
        </w:rPr>
        <w:t>报名时间：2024</w:t>
      </w:r>
      <w:r>
        <w:rPr>
          <w:rFonts w:hint="eastAsia" w:ascii="仿宋_GB2312" w:hAnsi="仿宋_GB2312" w:eastAsia="仿宋_GB2312" w:cs="仿宋_GB2312"/>
          <w:color w:val="auto"/>
          <w:sz w:val="32"/>
          <w:szCs w:val="32"/>
          <w:lang w:val="en-US" w:eastAsia="zh-CN"/>
        </w:rPr>
        <w:t>年9月26日--10月12日</w:t>
      </w:r>
    </w:p>
    <w:p w14:paraId="5E7A3596">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val="en-US" w:eastAsia="zh-CN"/>
        </w:rPr>
        <w:t>方式</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rPr>
        <w:t>报名方式进行</w:t>
      </w:r>
    </w:p>
    <w:p w14:paraId="77BDFAAC">
      <w:pPr>
        <w:keepNext w:val="0"/>
        <w:keepLines w:val="0"/>
        <w:pageBreakBefore w:val="0"/>
        <w:widowControl w:val="0"/>
        <w:kinsoku/>
        <w:overflowPunct/>
        <w:topLinePunct w:val="0"/>
        <w:autoSpaceDE/>
        <w:autoSpaceDN/>
        <w:bidi w:val="0"/>
        <w:adjustRightInd/>
        <w:spacing w:line="540" w:lineRule="exact"/>
        <w:ind w:firstLine="960" w:firstLineChars="300"/>
        <w:rPr>
          <w:rStyle w:val="12"/>
          <w:rFonts w:hint="eastAsia" w:ascii="仿宋_GB2312" w:hAnsi="仿宋_GB2312" w:eastAsia="仿宋_GB2312" w:cs="仿宋_GB2312"/>
          <w:color w:val="auto"/>
          <w:sz w:val="32"/>
          <w:szCs w:val="32"/>
          <w:highlight w:val="yellow"/>
          <w:u w:val="none"/>
        </w:rPr>
      </w:pPr>
      <w:r>
        <w:rPr>
          <w:rFonts w:hint="eastAsia" w:ascii="仿宋_GB2312" w:hAnsi="仿宋_GB2312" w:eastAsia="仿宋_GB2312" w:cs="仿宋_GB2312"/>
          <w:color w:val="auto"/>
          <w:sz w:val="32"/>
          <w:szCs w:val="32"/>
        </w:rPr>
        <w:t>报名邮箱：</w:t>
      </w:r>
      <w:bookmarkStart w:id="6" w:name="OLE_LINK6"/>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"mailto:mzlgxhkjj@163.com"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12"/>
          <w:rFonts w:hint="eastAsia" w:ascii="仿宋_GB2312" w:hAnsi="仿宋_GB2312" w:eastAsia="仿宋_GB2312" w:cs="仿宋_GB2312"/>
          <w:color w:val="auto"/>
          <w:sz w:val="32"/>
          <w:szCs w:val="32"/>
          <w:highlight w:val="none"/>
          <w:u w:val="none"/>
          <w:lang w:val="en-US" w:eastAsia="zh-CN"/>
        </w:rPr>
        <w:t>mzlsgxhkjj@163.com</w:t>
      </w:r>
      <w:r>
        <w:rPr>
          <w:rFonts w:hint="eastAsia" w:ascii="仿宋_GB2312" w:hAnsi="仿宋_GB2312" w:eastAsia="仿宋_GB2312" w:cs="仿宋_GB2312"/>
          <w:color w:val="auto"/>
          <w:sz w:val="32"/>
          <w:szCs w:val="32"/>
          <w:highlight w:val="none"/>
          <w:u w:val="none"/>
          <w:lang w:val="en-US" w:eastAsia="zh-CN"/>
        </w:rPr>
        <w:fldChar w:fldCharType="end"/>
      </w:r>
      <w:bookmarkEnd w:id="6"/>
    </w:p>
    <w:p w14:paraId="1529FA29">
      <w:pPr>
        <w:pStyle w:val="5"/>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14:paraId="2ED520A7">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按要求填写附件2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bookmarkStart w:id="7" w:name="OLE_LINK15"/>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lang w:val="en-US" w:eastAsia="zh-CN"/>
        </w:rPr>
        <w:t>工信和科技局</w:t>
      </w:r>
      <w:r>
        <w:rPr>
          <w:rFonts w:hint="eastAsia" w:ascii="仿宋_GB2312" w:hAnsi="仿宋_GB2312" w:eastAsia="仿宋_GB2312" w:cs="仿宋_GB2312"/>
          <w:color w:val="auto"/>
          <w:sz w:val="32"/>
          <w:szCs w:val="32"/>
        </w:rPr>
        <w:t>所属事业单位人才引进报名表</w:t>
      </w:r>
      <w:bookmarkEnd w:id="7"/>
      <w:r>
        <w:rPr>
          <w:rFonts w:hint="eastAsia" w:ascii="仿宋_GB2312" w:hAnsi="仿宋_GB2312" w:eastAsia="仿宋_GB2312" w:cs="仿宋_GB2312"/>
          <w:color w:val="auto"/>
          <w:sz w:val="32"/>
          <w:szCs w:val="32"/>
        </w:rPr>
        <w:t>》，并上传本人近期2寸正面免冠数码彩照(白色背景，jpg格式，100KB以下)。</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"mailto:在报名期限内发送到邮箱mzlwtlygdj@163.com"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在报名期限内发送到邮箱</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"mailto:mzlsczjbgs@163.com" </w:instrText>
      </w:r>
      <w:r>
        <w:rPr>
          <w:rFonts w:hint="eastAsia" w:ascii="仿宋_GB2312" w:hAnsi="仿宋_GB2312" w:eastAsia="仿宋_GB2312" w:cs="仿宋_GB2312"/>
          <w:color w:val="auto"/>
          <w:sz w:val="32"/>
          <w:szCs w:val="32"/>
          <w:highlight w:val="none"/>
          <w:u w:val="none"/>
          <w:lang w:val="en-US" w:eastAsia="zh-CN"/>
        </w:rPr>
        <w:fldChar w:fldCharType="separate"/>
      </w:r>
      <w:r>
        <w:rPr>
          <w:rStyle w:val="12"/>
          <w:rFonts w:hint="eastAsia" w:ascii="仿宋_GB2312" w:hAnsi="仿宋_GB2312" w:eastAsia="仿宋_GB2312" w:cs="仿宋_GB2312"/>
          <w:color w:val="auto"/>
          <w:sz w:val="32"/>
          <w:szCs w:val="32"/>
          <w:highlight w:val="none"/>
          <w:u w:val="none"/>
          <w:lang w:val="en-US" w:eastAsia="zh-CN"/>
        </w:rPr>
        <w:t>mzlsgxhkjj@163.com</w:t>
      </w:r>
      <w:r>
        <w:rPr>
          <w:rFonts w:hint="eastAsia" w:ascii="仿宋_GB2312" w:hAnsi="仿宋_GB2312" w:eastAsia="仿宋_GB2312" w:cs="仿宋_GB2312"/>
          <w:color w:val="auto"/>
          <w:sz w:val="32"/>
          <w:szCs w:val="32"/>
          <w:highlight w:val="none"/>
          <w:u w:val="none"/>
          <w:lang w:val="en-US" w:eastAsia="zh-CN"/>
        </w:rPr>
        <w:fldChar w:fldCharType="end"/>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，发送报名信息时请点击已读回执，确认报名信息发送成功</w:t>
      </w:r>
      <w:r>
        <w:rPr>
          <w:rFonts w:hint="eastAsia" w:ascii="仿宋_GB2312" w:hAnsi="仿宋_GB2312" w:eastAsia="仿宋_GB2312" w:cs="仿宋_GB2312"/>
          <w:color w:val="auto"/>
          <w:sz w:val="32"/>
          <w:szCs w:val="32"/>
          <w:lang w:eastAsia="zh-CN"/>
        </w:rPr>
        <w:t>。</w:t>
      </w:r>
    </w:p>
    <w:p w14:paraId="3BACD3B4">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人员填写个人简历时，须完整填写学习和工作经历，时间不得间断或空缺。</w:t>
      </w:r>
      <w:r>
        <w:rPr>
          <w:rFonts w:hint="eastAsia" w:ascii="仿宋_GB2312" w:hAnsi="仿宋_GB2312" w:eastAsia="仿宋_GB2312" w:cs="仿宋_GB2312"/>
          <w:color w:val="auto"/>
          <w:sz w:val="32"/>
          <w:szCs w:val="32"/>
          <w:lang w:val="en-US" w:eastAsia="zh-CN"/>
        </w:rPr>
        <w:t>报名信息填写不全、不规范或</w:t>
      </w:r>
      <w:r>
        <w:rPr>
          <w:rFonts w:hint="eastAsia" w:ascii="仿宋_GB2312" w:hAnsi="仿宋_GB2312" w:eastAsia="仿宋_GB2312" w:cs="仿宋_GB2312"/>
          <w:color w:val="auto"/>
          <w:sz w:val="32"/>
          <w:szCs w:val="32"/>
        </w:rPr>
        <w:t>不按要求填写报名信息的，不予审核通过。</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人员要认真阅读报考条件和要求，所填报考信息应当真实、准确、完整、规范，凡弄虚作假者将取消考试</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引进资格。</w:t>
      </w:r>
    </w:p>
    <w:p w14:paraId="5ED0B762">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.报名时需提供以下材料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均</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扫描</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PDF格式文件</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打包（姓名+报考岗位）上传</w:t>
      </w:r>
      <w:r>
        <w:rPr>
          <w:rFonts w:hint="eastAsia" w:ascii="仿宋_GB2312" w:hAnsi="仿宋_GB2312" w:eastAsia="仿宋_GB2312" w:cs="仿宋_GB2312"/>
          <w:color w:val="auto"/>
          <w:sz w:val="32"/>
          <w:szCs w:val="32"/>
          <w:lang w:val="en-US" w:eastAsia="zh-CN"/>
        </w:rPr>
        <w:t>:</w:t>
      </w:r>
    </w:p>
    <w:p w14:paraId="112B94E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（1）《2024年满洲里市工信和科技局所属事业单位人才引进报名表》；</w:t>
      </w:r>
    </w:p>
    <w:p w14:paraId="09D2094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rPr>
        <w:t>学历、学位证书</w:t>
      </w:r>
      <w:r>
        <w:rPr>
          <w:rFonts w:hint="eastAsia" w:ascii="仿宋_GB2312" w:hAnsi="仿宋_GB2312" w:eastAsia="仿宋_GB2312" w:cs="仿宋_GB2312"/>
          <w:color w:val="auto"/>
          <w:sz w:val="32"/>
          <w:szCs w:val="32"/>
          <w:highlight w:val="none"/>
          <w:lang w:val="en-US" w:eastAsia="zh-CN"/>
        </w:rPr>
        <w:t>；</w:t>
      </w:r>
    </w:p>
    <w:p w14:paraId="1DD3310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sz w:val="32"/>
          <w:szCs w:val="32"/>
          <w:u w:val="none"/>
        </w:rPr>
        <w:t>《教育部学历证书电子注册备案表》《学位认证报告》</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取得国外学历学位的需提供教育部留学服务中心国外学历学位认证书、成绩单和毕业证书（标注本人姓名和证件相关内容翻译名称）</w:t>
      </w:r>
      <w:r>
        <w:rPr>
          <w:rFonts w:hint="eastAsia" w:ascii="仿宋_GB2312" w:hAnsi="仿宋_GB2312" w:eastAsia="仿宋_GB2312" w:cs="仿宋_GB2312"/>
          <w:color w:val="auto"/>
          <w:sz w:val="32"/>
          <w:szCs w:val="32"/>
          <w:highlight w:val="none"/>
          <w:u w:val="none"/>
          <w:lang w:val="en-US" w:eastAsia="zh-CN"/>
        </w:rPr>
        <w:t>；</w:t>
      </w:r>
    </w:p>
    <w:p w14:paraId="6619BE9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（4）居民身份证、户口簿或当地户籍管理机关出具的户籍证明等材料；</w:t>
      </w:r>
    </w:p>
    <w:p w14:paraId="7F8F776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（5）《无不得引进情形承诺书》；</w:t>
      </w:r>
    </w:p>
    <w:p w14:paraId="32FD29E2">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（6）应聘人员属于企事业单位职工的，须提供所在单位同意报考证明；</w:t>
      </w:r>
    </w:p>
    <w:p w14:paraId="144267F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（7）相关专业资格证书、职称证书和专业技术资格评审表、荣誉证书及佐证材料；</w:t>
      </w:r>
    </w:p>
    <w:p w14:paraId="1FA5801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（8）《回避承诺书》。</w:t>
      </w:r>
    </w:p>
    <w:p w14:paraId="3008BE0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人员须在规定时间内报名，如不按要求报名视为无效。</w:t>
      </w:r>
      <w:r>
        <w:rPr>
          <w:rFonts w:hint="eastAsia" w:ascii="仿宋_GB2312" w:hAnsi="仿宋_GB2312" w:eastAsia="仿宋_GB2312" w:cs="仿宋_GB2312"/>
          <w:color w:val="auto"/>
          <w:sz w:val="32"/>
          <w:szCs w:val="32"/>
          <w:lang w:val="en-US" w:eastAsia="zh-CN"/>
        </w:rPr>
        <w:t>凡是因未按要求报送材料、报送材料不全、信息内容有误等个人原因导致审查未通过的后果自负。</w:t>
      </w:r>
    </w:p>
    <w:p w14:paraId="286E57F6">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（三）资格</w:t>
      </w:r>
      <w:r>
        <w:rPr>
          <w:rFonts w:hint="eastAsia" w:ascii="楷体_GB2312" w:hAnsi="楷体_GB2312" w:eastAsia="楷体_GB2312" w:cs="楷体_GB2312"/>
          <w:b/>
          <w:bCs/>
          <w:color w:val="auto"/>
          <w:sz w:val="32"/>
          <w:szCs w:val="32"/>
          <w:lang w:val="en-US" w:eastAsia="zh-CN"/>
        </w:rPr>
        <w:t>初</w:t>
      </w:r>
      <w:r>
        <w:rPr>
          <w:rFonts w:hint="eastAsia" w:ascii="楷体_GB2312" w:hAnsi="楷体_GB2312" w:eastAsia="楷体_GB2312" w:cs="楷体_GB2312"/>
          <w:b/>
          <w:bCs/>
          <w:color w:val="auto"/>
          <w:sz w:val="32"/>
          <w:szCs w:val="32"/>
        </w:rPr>
        <w:t>审</w:t>
      </w:r>
    </w:p>
    <w:p w14:paraId="269603C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满洲里市</w:t>
      </w:r>
      <w:bookmarkStart w:id="8" w:name="OLE_LINK1"/>
      <w:r>
        <w:rPr>
          <w:rFonts w:hint="eastAsia" w:ascii="仿宋_GB2312" w:hAnsi="仿宋_GB2312" w:eastAsia="仿宋_GB2312" w:cs="仿宋_GB2312"/>
          <w:color w:val="auto"/>
          <w:sz w:val="32"/>
          <w:szCs w:val="32"/>
          <w:highlight w:val="none"/>
          <w:lang w:val="en-US" w:eastAsia="zh-CN"/>
        </w:rPr>
        <w:t>工信和科技局</w:t>
      </w:r>
      <w:bookmarkEnd w:id="8"/>
      <w:r>
        <w:rPr>
          <w:rFonts w:hint="eastAsia" w:ascii="仿宋_GB2312" w:hAnsi="仿宋_GB2312" w:eastAsia="仿宋_GB2312" w:cs="仿宋_GB2312"/>
          <w:color w:val="auto"/>
          <w:sz w:val="32"/>
          <w:szCs w:val="32"/>
        </w:rPr>
        <w:t>人才引进工作领导小组负责</w:t>
      </w:r>
      <w:r>
        <w:rPr>
          <w:rFonts w:hint="eastAsia" w:ascii="仿宋_GB2312" w:hAnsi="仿宋_GB2312" w:eastAsia="仿宋_GB2312" w:cs="仿宋_GB2312"/>
          <w:color w:val="auto"/>
          <w:sz w:val="32"/>
          <w:szCs w:val="32"/>
          <w:lang w:val="en-US" w:eastAsia="zh-CN"/>
        </w:rPr>
        <w:t>对报名人员进行资格初审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在报名结束后进行</w:t>
      </w:r>
      <w:r>
        <w:rPr>
          <w:rFonts w:hint="eastAsia" w:ascii="仿宋_GB2312" w:hAnsi="仿宋_GB2312" w:eastAsia="仿宋_GB2312" w:cs="仿宋_GB2312"/>
          <w:color w:val="auto"/>
          <w:sz w:val="32"/>
          <w:szCs w:val="32"/>
        </w:rPr>
        <w:t>，审核结果在3个工作日内以电话和邮箱形式同时</w:t>
      </w:r>
      <w:r>
        <w:rPr>
          <w:rFonts w:hint="eastAsia" w:ascii="仿宋_GB2312" w:hAnsi="仿宋_GB2312" w:eastAsia="仿宋_GB2312" w:cs="仿宋_GB2312"/>
          <w:color w:val="auto"/>
          <w:sz w:val="32"/>
          <w:szCs w:val="32"/>
          <w:lang w:val="en-US" w:eastAsia="zh-CN"/>
        </w:rPr>
        <w:t>通知报名人员</w:t>
      </w:r>
      <w:r>
        <w:rPr>
          <w:rFonts w:hint="eastAsia" w:ascii="仿宋_GB2312" w:hAnsi="仿宋_GB2312" w:eastAsia="仿宋_GB2312" w:cs="仿宋_GB2312"/>
          <w:color w:val="auto"/>
          <w:sz w:val="32"/>
          <w:szCs w:val="32"/>
        </w:rPr>
        <w:t>。</w:t>
      </w:r>
    </w:p>
    <w:p w14:paraId="0AAAB6D1">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人员务必保持通讯畅通，若因个人原因导致未能及时联系上本人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，按自动放弃处理，取消其相应资格。</w:t>
      </w:r>
    </w:p>
    <w:p w14:paraId="4E9E6317">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人岗相适</w:t>
      </w:r>
      <w:r>
        <w:rPr>
          <w:rFonts w:hint="eastAsia" w:ascii="仿宋_GB2312" w:hAnsi="仿宋_GB2312" w:eastAsia="仿宋_GB2312" w:cs="仿宋_GB2312"/>
          <w:color w:val="auto"/>
          <w:sz w:val="32"/>
          <w:szCs w:val="32"/>
        </w:rPr>
        <w:t>评估时间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val="en-US" w:eastAsia="zh-CN"/>
        </w:rPr>
        <w:t>及具体要求</w:t>
      </w:r>
      <w:r>
        <w:rPr>
          <w:rFonts w:hint="eastAsia" w:ascii="仿宋_GB2312" w:hAnsi="仿宋_GB2312" w:eastAsia="仿宋_GB2312" w:cs="仿宋_GB2312"/>
          <w:color w:val="auto"/>
          <w:sz w:val="32"/>
          <w:szCs w:val="32"/>
        </w:rPr>
        <w:t>将由满洲里市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rPr>
        <w:t>人才引进工作领导小组</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电话通知</w:t>
      </w:r>
      <w:r>
        <w:rPr>
          <w:rFonts w:hint="eastAsia" w:ascii="仿宋_GB2312" w:hAnsi="仿宋_GB2312" w:eastAsia="仿宋_GB2312" w:cs="仿宋_GB2312"/>
          <w:color w:val="auto"/>
          <w:sz w:val="32"/>
          <w:szCs w:val="32"/>
          <w:lang w:val="en-US" w:eastAsia="zh-CN"/>
        </w:rPr>
        <w:t>符合条件的报名</w:t>
      </w:r>
      <w:r>
        <w:rPr>
          <w:rFonts w:hint="eastAsia" w:ascii="仿宋_GB2312" w:hAnsi="仿宋_GB2312" w:eastAsia="仿宋_GB2312" w:cs="仿宋_GB2312"/>
          <w:color w:val="auto"/>
          <w:sz w:val="32"/>
          <w:szCs w:val="32"/>
        </w:rPr>
        <w:t>人员本人，因</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人员个人原因导致未能及时联系上的，按自动放弃处理，取消其相应资格。</w:t>
      </w:r>
    </w:p>
    <w:p w14:paraId="0E56315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人员须持《202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rPr>
        <w:t>所属事业单位人才引进报名表》、本人居民二代身份证原件在规定的时间地点参加</w:t>
      </w:r>
      <w:r>
        <w:rPr>
          <w:rFonts w:hint="eastAsia" w:ascii="仿宋_GB2312" w:hAnsi="仿宋_GB2312" w:eastAsia="仿宋_GB2312" w:cs="仿宋_GB2312"/>
          <w:color w:val="auto"/>
          <w:sz w:val="32"/>
          <w:szCs w:val="32"/>
          <w:lang w:eastAsia="zh-CN"/>
        </w:rPr>
        <w:t>人岗相适</w:t>
      </w:r>
      <w:r>
        <w:rPr>
          <w:rFonts w:hint="eastAsia" w:ascii="仿宋_GB2312" w:hAnsi="仿宋_GB2312" w:eastAsia="仿宋_GB2312" w:cs="仿宋_GB2312"/>
          <w:color w:val="auto"/>
          <w:sz w:val="32"/>
          <w:szCs w:val="32"/>
        </w:rPr>
        <w:t>评估，凡未在规定时间和地点参加评估的取消评估资格。</w:t>
      </w:r>
    </w:p>
    <w:p w14:paraId="3AF1B4CB">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）人岗相适评估</w:t>
      </w:r>
    </w:p>
    <w:p w14:paraId="3DA8FE3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坚持按照“公平、公开、公正”的原则开展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lang w:val="en-US" w:eastAsia="zh-CN"/>
        </w:rPr>
        <w:t>人才引进工作领导小组负责</w:t>
      </w:r>
      <w:r>
        <w:rPr>
          <w:rFonts w:hint="eastAsia" w:ascii="仿宋_GB2312" w:hAnsi="仿宋_GB2312" w:eastAsia="仿宋_GB2312" w:cs="仿宋_GB2312"/>
          <w:color w:val="auto"/>
          <w:sz w:val="32"/>
          <w:szCs w:val="32"/>
        </w:rPr>
        <w:t>对符合条件的</w:t>
      </w: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color w:val="auto"/>
          <w:sz w:val="32"/>
          <w:szCs w:val="32"/>
        </w:rPr>
        <w:t>进行人岗相适评估。人岗相适评估工作不设开考比例，设最低合格分数线。</w:t>
      </w:r>
    </w:p>
    <w:p w14:paraId="5DF5032E">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color w:val="auto"/>
          <w:sz w:val="32"/>
          <w:szCs w:val="32"/>
        </w:rPr>
        <w:t>1.评估方式</w:t>
      </w:r>
    </w:p>
    <w:p w14:paraId="5DE1D1F7">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人岗相适评估主要采取结构化面试的方式进行，报名人数超过10人（含10人）时增加笔试环节，笔试后再进行结构化面试，笔试成绩占50%，结构化面试成绩占50%。总成绩=笔试成绩×50%+结构化面试成绩×50%，总成绩保留小数点后两位小数（四舍五入）。</w:t>
      </w:r>
    </w:p>
    <w:p w14:paraId="40DDA16B">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2.评估内容</w:t>
      </w:r>
    </w:p>
    <w:p w14:paraId="3D82B3D1">
      <w:pPr>
        <w:pStyle w:val="3"/>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评估主要考察</w:t>
      </w:r>
      <w:r>
        <w:rPr>
          <w:rFonts w:hint="eastAsia" w:ascii="仿宋_GB2312" w:hAnsi="仿宋_GB2312" w:eastAsia="仿宋_GB2312" w:cs="仿宋_GB2312"/>
          <w:color w:val="auto"/>
          <w:sz w:val="32"/>
          <w:szCs w:val="32"/>
          <w:highlight w:val="none"/>
          <w:lang w:val="en-US" w:eastAsia="zh-CN"/>
        </w:rPr>
        <w:t>报名</w:t>
      </w:r>
      <w:r>
        <w:rPr>
          <w:rFonts w:hint="eastAsia" w:ascii="仿宋_GB2312" w:hAnsi="仿宋_GB2312" w:eastAsia="仿宋_GB2312" w:cs="仿宋_GB2312"/>
          <w:color w:val="auto"/>
          <w:sz w:val="32"/>
          <w:szCs w:val="32"/>
          <w:highlight w:val="none"/>
        </w:rPr>
        <w:t>人员与岗位相适应的</w:t>
      </w:r>
      <w:r>
        <w:rPr>
          <w:rFonts w:hint="eastAsia" w:ascii="仿宋_GB2312" w:hAnsi="仿宋_GB2312" w:eastAsia="仿宋_GB2312" w:cs="仿宋_GB2312"/>
          <w:color w:val="auto"/>
          <w:sz w:val="32"/>
          <w:szCs w:val="32"/>
          <w:highlight w:val="none"/>
          <w:lang w:val="en-US" w:eastAsia="zh-CN"/>
        </w:rPr>
        <w:t>理论水平、</w:t>
      </w:r>
      <w:r>
        <w:rPr>
          <w:rFonts w:hint="eastAsia" w:ascii="仿宋_GB2312" w:hAnsi="仿宋_GB2312" w:eastAsia="仿宋_GB2312" w:cs="仿宋_GB2312"/>
          <w:color w:val="auto"/>
          <w:sz w:val="32"/>
          <w:szCs w:val="32"/>
          <w:highlight w:val="none"/>
        </w:rPr>
        <w:t>专业知识、业务能力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综合素质</w:t>
      </w:r>
      <w:r>
        <w:rPr>
          <w:rFonts w:hint="eastAsia" w:ascii="仿宋_GB2312" w:hAnsi="仿宋_GB2312" w:eastAsia="仿宋_GB2312" w:cs="仿宋_GB2312"/>
          <w:color w:val="auto"/>
          <w:sz w:val="32"/>
          <w:szCs w:val="32"/>
          <w:highlight w:val="none"/>
        </w:rPr>
        <w:t>或工作技能。</w:t>
      </w:r>
    </w:p>
    <w:p w14:paraId="06BCDC03">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3.评估方法</w:t>
      </w:r>
    </w:p>
    <w:p w14:paraId="7AD20DBD">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按照人才引进岗位要求，在笔试中，试卷满分为100分，笔试结束后，立即由专家评估组对照标准答案阅卷评分，笔试成绩及时公布。</w:t>
      </w:r>
    </w:p>
    <w:p w14:paraId="323C241D">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14:paraId="3C21AD09">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人才引进工作在成绩公布、体检、考察环节以及拟引进人员公示结束前出现缺额时，按照总成绩从高到低的顺序依次等额进行递补，单独结构化面试成绩低于60分（不含60分）或笔试和结构化面试总分低于60分（不含60分）的不予递补。</w:t>
      </w:r>
    </w:p>
    <w:p w14:paraId="5091A8CF">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资格复审</w:t>
      </w:r>
    </w:p>
    <w:p w14:paraId="7ADD2F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bookmarkStart w:id="9" w:name="OLE_LINK12"/>
      <w:r>
        <w:rPr>
          <w:rFonts w:hint="eastAsia" w:ascii="仿宋_GB2312" w:hAnsi="仿宋_GB2312" w:eastAsia="仿宋_GB2312" w:cs="仿宋_GB2312"/>
          <w:color w:val="auto"/>
          <w:sz w:val="32"/>
          <w:szCs w:val="32"/>
        </w:rPr>
        <w:t>满洲里市</w:t>
      </w:r>
      <w:bookmarkStart w:id="10" w:name="OLE_LINK2"/>
      <w:r>
        <w:rPr>
          <w:rFonts w:hint="eastAsia" w:ascii="仿宋_GB2312" w:hAnsi="仿宋_GB2312" w:eastAsia="仿宋_GB2312" w:cs="仿宋_GB2312"/>
          <w:color w:val="auto"/>
          <w:sz w:val="32"/>
          <w:szCs w:val="32"/>
          <w:highlight w:val="none"/>
          <w:lang w:val="en-US" w:eastAsia="zh-CN"/>
        </w:rPr>
        <w:t>工信和科技局</w:t>
      </w:r>
      <w:bookmarkEnd w:id="10"/>
      <w:r>
        <w:rPr>
          <w:rFonts w:hint="eastAsia" w:ascii="仿宋_GB2312" w:hAnsi="仿宋_GB2312" w:eastAsia="仿宋_GB2312" w:cs="仿宋_GB2312"/>
          <w:color w:val="auto"/>
          <w:sz w:val="32"/>
          <w:szCs w:val="32"/>
          <w:lang w:val="en-US" w:eastAsia="zh-CN"/>
        </w:rPr>
        <w:t>人才引进工作领导小组负责电话通知</w:t>
      </w:r>
      <w:r>
        <w:rPr>
          <w:rFonts w:hint="eastAsia" w:ascii="仿宋_GB2312" w:hAnsi="仿宋_GB2312" w:eastAsia="仿宋_GB2312" w:cs="仿宋_GB2312"/>
          <w:color w:val="auto"/>
          <w:sz w:val="32"/>
          <w:szCs w:val="32"/>
          <w:highlight w:val="none"/>
          <w:lang w:val="en-US" w:eastAsia="zh-CN"/>
        </w:rPr>
        <w:t>通过人岗相适评估的拟</w:t>
      </w:r>
      <w:r>
        <w:rPr>
          <w:rFonts w:hint="eastAsia" w:ascii="仿宋_GB2312" w:hAnsi="仿宋_GB2312" w:eastAsia="仿宋_GB2312" w:cs="仿宋_GB2312"/>
          <w:color w:val="auto"/>
          <w:sz w:val="32"/>
          <w:szCs w:val="32"/>
          <w:highlight w:val="none"/>
        </w:rPr>
        <w:t>引进人员</w:t>
      </w:r>
      <w:r>
        <w:rPr>
          <w:rFonts w:hint="eastAsia" w:ascii="仿宋_GB2312" w:hAnsi="仿宋_GB2312" w:eastAsia="仿宋_GB2312" w:cs="仿宋_GB2312"/>
          <w:color w:val="auto"/>
          <w:sz w:val="32"/>
          <w:szCs w:val="32"/>
          <w:highlight w:val="none"/>
          <w:lang w:val="en-US" w:eastAsia="zh-CN"/>
        </w:rPr>
        <w:t>在5个工作日内提交复审材料及本人人</w:t>
      </w:r>
      <w:r>
        <w:rPr>
          <w:rFonts w:hint="eastAsia" w:ascii="仿宋_GB2312" w:hAnsi="仿宋_GB2312" w:eastAsia="仿宋_GB2312" w:cs="仿宋_GB2312"/>
          <w:color w:val="auto"/>
          <w:sz w:val="32"/>
          <w:szCs w:val="32"/>
          <w:highlight w:val="none"/>
          <w:u w:val="none"/>
          <w:lang w:val="en-US" w:eastAsia="zh-CN"/>
        </w:rPr>
        <w:t>事档案。</w:t>
      </w:r>
      <w:r>
        <w:rPr>
          <w:rFonts w:hint="eastAsia" w:ascii="仿宋_GB2312" w:hAnsi="仿宋_GB2312" w:eastAsia="仿宋_GB2312" w:cs="仿宋_GB2312"/>
          <w:color w:val="auto"/>
          <w:sz w:val="32"/>
          <w:szCs w:val="32"/>
          <w:highlight w:val="none"/>
          <w:u w:val="none"/>
        </w:rPr>
        <w:t>人事档案审核标准按照《干部人事档案工作条例》执行。</w:t>
      </w:r>
      <w:r>
        <w:rPr>
          <w:rFonts w:hint="eastAsia" w:ascii="仿宋_GB2312" w:hAnsi="仿宋_GB2312" w:eastAsia="仿宋_GB2312" w:cs="仿宋_GB2312"/>
          <w:color w:val="auto"/>
          <w:sz w:val="32"/>
          <w:szCs w:val="32"/>
          <w:highlight w:val="none"/>
          <w:u w:val="none"/>
          <w:lang w:val="en-US" w:eastAsia="zh-CN"/>
        </w:rPr>
        <w:t>经</w:t>
      </w:r>
      <w:r>
        <w:rPr>
          <w:rFonts w:hint="eastAsia" w:ascii="仿宋_GB2312" w:hAnsi="仿宋_GB2312" w:eastAsia="仿宋_GB2312" w:cs="仿宋_GB2312"/>
          <w:color w:val="auto"/>
          <w:sz w:val="32"/>
          <w:szCs w:val="32"/>
          <w:highlight w:val="none"/>
          <w:u w:val="none"/>
        </w:rPr>
        <w:t>资格复审及人事档案审核不合格</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，取</w:t>
      </w:r>
      <w:r>
        <w:rPr>
          <w:rFonts w:hint="eastAsia" w:ascii="仿宋_GB2312" w:hAnsi="仿宋_GB2312" w:eastAsia="仿宋_GB2312" w:cs="仿宋_GB2312"/>
          <w:color w:val="auto"/>
          <w:sz w:val="32"/>
          <w:szCs w:val="32"/>
          <w:highlight w:val="none"/>
        </w:rPr>
        <w:t>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bookmarkEnd w:id="3"/>
    <w:bookmarkEnd w:id="9"/>
    <w:p w14:paraId="3A218A6F">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14:paraId="4C213AA0">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bookmarkStart w:id="11" w:name="OLE_LINK9"/>
      <w:r>
        <w:rPr>
          <w:rFonts w:hint="eastAsia" w:ascii="楷体_GB2312" w:hAnsi="楷体_GB2312" w:eastAsia="楷体_GB2312" w:cs="楷体_GB2312"/>
          <w:b/>
          <w:bCs/>
          <w:color w:val="auto"/>
          <w:sz w:val="32"/>
          <w:szCs w:val="32"/>
        </w:rPr>
        <w:t>（一）体检</w:t>
      </w:r>
    </w:p>
    <w:p w14:paraId="6105598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体检标准参照《公务员录用体检通用标准》执行，费用自理。体检对象或者用人单位对体检结果有疑问的，可以进行复检。复检应在接到体检结论通知之日起7日</w:t>
      </w:r>
      <w:r>
        <w:rPr>
          <w:rFonts w:hint="eastAsia" w:ascii="仿宋_GB2312" w:hAnsi="仿宋_GB2312" w:eastAsia="仿宋_GB2312" w:cs="仿宋_GB2312"/>
          <w:color w:val="auto"/>
          <w:sz w:val="32"/>
          <w:szCs w:val="32"/>
          <w:u w:val="none"/>
        </w:rPr>
        <w:t>内</w:t>
      </w:r>
      <w:r>
        <w:rPr>
          <w:rFonts w:hint="eastAsia" w:ascii="仿宋_GB2312" w:hAnsi="仿宋_GB2312" w:eastAsia="仿宋_GB2312" w:cs="仿宋_GB2312"/>
          <w:color w:val="auto"/>
          <w:sz w:val="32"/>
          <w:szCs w:val="32"/>
          <w:u w:val="none"/>
          <w:lang w:val="en-US" w:eastAsia="zh-CN"/>
        </w:rPr>
        <w:t>向</w:t>
      </w:r>
      <w:r>
        <w:rPr>
          <w:rFonts w:hint="eastAsia" w:ascii="仿宋_GB2312" w:hAnsi="仿宋_GB2312" w:eastAsia="仿宋_GB2312" w:cs="仿宋_GB2312"/>
          <w:color w:val="auto"/>
          <w:sz w:val="32"/>
          <w:szCs w:val="32"/>
          <w:highlight w:val="none"/>
          <w:u w:val="none"/>
          <w:lang w:val="en-US" w:eastAsia="zh-CN"/>
        </w:rPr>
        <w:t>满洲里市人社局</w:t>
      </w: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u w:val="none"/>
          <w:lang w:val="en-US" w:eastAsia="zh-CN"/>
        </w:rPr>
        <w:t>交复检申请</w:t>
      </w:r>
      <w:r>
        <w:rPr>
          <w:rFonts w:hint="eastAsia" w:ascii="仿宋_GB2312" w:hAnsi="仿宋_GB2312" w:eastAsia="仿宋_GB2312" w:cs="仿宋_GB2312"/>
          <w:color w:val="auto"/>
          <w:sz w:val="32"/>
          <w:szCs w:val="32"/>
          <w:u w:val="none"/>
        </w:rPr>
        <w:t>，复检只能进行一次，费用自理，体</w:t>
      </w:r>
      <w:r>
        <w:rPr>
          <w:rFonts w:hint="eastAsia" w:ascii="仿宋_GB2312" w:hAnsi="仿宋_GB2312" w:eastAsia="仿宋_GB2312" w:cs="仿宋_GB2312"/>
          <w:color w:val="auto"/>
          <w:sz w:val="32"/>
          <w:szCs w:val="32"/>
        </w:rPr>
        <w:t>检结果以复检结论为准。对无正当理由拒不参加体检的、在体检过程中弄虚作假或者隐瞒真实情况致使体检结果失真的，取消引进资格。体检合格人员进入考察环节。</w:t>
      </w:r>
    </w:p>
    <w:p w14:paraId="19305FEF">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（二）考察</w:t>
      </w:r>
    </w:p>
    <w:p w14:paraId="5D4EE845">
      <w:pPr>
        <w:pStyle w:val="3"/>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color w:val="auto"/>
          <w:sz w:val="32"/>
          <w:szCs w:val="32"/>
          <w:u w:val="none"/>
          <w:lang w:val="en-US" w:eastAsia="zh-CN"/>
        </w:rPr>
        <w:t>考察工作由满洲里市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u w:val="none"/>
          <w:lang w:val="en-US" w:eastAsia="zh-CN"/>
        </w:rPr>
        <w:t>人才引进工作领导小组负责组织实施。</w:t>
      </w:r>
      <w:r>
        <w:rPr>
          <w:rFonts w:hint="eastAsia" w:ascii="仿宋_GB2312" w:hAnsi="仿宋_GB2312" w:eastAsia="仿宋_GB2312" w:cs="仿宋_GB2312"/>
          <w:color w:val="auto"/>
          <w:sz w:val="32"/>
          <w:szCs w:val="32"/>
          <w:u w:val="none"/>
        </w:rPr>
        <w:t>考察工作突出政治标准，重点考察引进人员是否符合拥护“两个确立”、增强“四个意识”、坚定“四个自信”、做到“两个维护”，</w:t>
      </w:r>
      <w:r>
        <w:rPr>
          <w:rFonts w:hint="eastAsia" w:ascii="仿宋_GB2312" w:hAnsi="仿宋_GB2312" w:eastAsia="仿宋_GB2312" w:cs="仿宋_GB2312"/>
          <w:color w:val="auto"/>
          <w:sz w:val="32"/>
          <w:szCs w:val="32"/>
          <w:highlight w:val="none"/>
          <w:u w:val="none"/>
          <w:lang w:val="en-US" w:eastAsia="zh-CN"/>
        </w:rPr>
        <w:t>是否铸牢中华民族共同体意识，</w:t>
      </w:r>
      <w:r>
        <w:rPr>
          <w:rFonts w:hint="eastAsia" w:ascii="仿宋_GB2312" w:hAnsi="仿宋_GB2312" w:eastAsia="仿宋_GB2312" w:cs="仿宋_GB2312"/>
          <w:color w:val="auto"/>
          <w:sz w:val="32"/>
          <w:szCs w:val="32"/>
          <w:u w:val="none"/>
        </w:rPr>
        <w:t>是否牢记“三个离不开”、切实增强“五个认同”等政治要求，坚决把政治上不合格的挡在门外。考察</w:t>
      </w:r>
      <w:r>
        <w:rPr>
          <w:rFonts w:hint="eastAsia" w:ascii="仿宋_GB2312" w:hAnsi="仿宋_GB2312" w:eastAsia="仿宋_GB2312" w:cs="仿宋_GB2312"/>
          <w:color w:val="auto"/>
          <w:sz w:val="32"/>
          <w:szCs w:val="32"/>
          <w:u w:val="none"/>
          <w:lang w:val="en-US" w:eastAsia="zh-CN"/>
        </w:rPr>
        <w:t>内容主要包括</w:t>
      </w:r>
      <w:r>
        <w:rPr>
          <w:rFonts w:hint="eastAsia" w:ascii="仿宋_GB2312" w:hAnsi="仿宋_GB2312" w:eastAsia="仿宋_GB2312" w:cs="仿宋_GB2312"/>
          <w:color w:val="auto"/>
          <w:sz w:val="32"/>
          <w:szCs w:val="32"/>
          <w:u w:val="none"/>
        </w:rPr>
        <w:t>引进人员的思想政治表现、道德品行、能力素质、学习和工作表现、遵纪守法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包括无违法违纪、无犯罪记录证明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bookmarkEnd w:id="11"/>
    <w:p w14:paraId="2B784AAA">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14:paraId="76D98A6C">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bookmarkStart w:id="12" w:name="OLE_LINK10"/>
      <w:r>
        <w:rPr>
          <w:rFonts w:hint="eastAsia" w:ascii="楷体_GB2312" w:hAnsi="楷体_GB2312" w:eastAsia="楷体_GB2312" w:cs="楷体_GB2312"/>
          <w:b/>
          <w:bCs/>
          <w:color w:val="auto"/>
          <w:sz w:val="32"/>
          <w:szCs w:val="32"/>
        </w:rPr>
        <w:t>（一）公示</w:t>
      </w:r>
    </w:p>
    <w:p w14:paraId="7F374A51">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val="en-US" w:eastAsia="zh-CN"/>
        </w:rPr>
        <w:t>对拟引进人员在满洲里市人民政府网站进行公示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公示期间接受社会监督举报，公示期不少于5个工作日。</w:t>
      </w:r>
      <w:r>
        <w:rPr>
          <w:rFonts w:hint="eastAsia" w:ascii="仿宋_GB2312" w:hAnsi="仿宋_GB2312" w:eastAsia="仿宋_GB2312" w:cs="仿宋_GB2312"/>
          <w:sz w:val="32"/>
          <w:szCs w:val="32"/>
          <w:highlight w:val="none"/>
          <w:u w:val="none"/>
          <w:lang w:val="en-US" w:eastAsia="zh-CN"/>
        </w:rPr>
        <w:t>公示期内，</w:t>
      </w:r>
      <w:r>
        <w:rPr>
          <w:rFonts w:hint="eastAsia" w:ascii="仿宋_GB2312" w:hAnsi="仿宋_GB2312" w:eastAsia="仿宋_GB2312" w:cs="仿宋_GB2312"/>
          <w:sz w:val="32"/>
          <w:szCs w:val="32"/>
          <w:u w:val="none"/>
          <w:lang w:val="en-US" w:eastAsia="zh-CN"/>
        </w:rPr>
        <w:t>对反映有问题的，经</w:t>
      </w:r>
      <w:r>
        <w:rPr>
          <w:rFonts w:hint="eastAsia" w:ascii="仿宋_GB2312" w:hAnsi="仿宋_GB2312" w:eastAsia="仿宋_GB2312" w:cs="仿宋_GB2312"/>
          <w:b w:val="0"/>
          <w:bCs w:val="0"/>
          <w:sz w:val="32"/>
          <w:szCs w:val="32"/>
          <w:highlight w:val="none"/>
          <w:u w:val="none"/>
        </w:rPr>
        <w:t>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b w:val="0"/>
          <w:bCs w:val="0"/>
          <w:sz w:val="32"/>
          <w:szCs w:val="32"/>
          <w:highlight w:val="none"/>
          <w:u w:val="none"/>
        </w:rPr>
        <w:t>人才引进工作领导小组</w:t>
      </w:r>
      <w:r>
        <w:rPr>
          <w:rFonts w:hint="eastAsia" w:ascii="仿宋_GB2312" w:hAnsi="仿宋_GB2312" w:eastAsia="仿宋_GB2312" w:cs="仿宋_GB2312"/>
          <w:b w:val="0"/>
          <w:bCs w:val="0"/>
          <w:sz w:val="32"/>
          <w:szCs w:val="32"/>
          <w:highlight w:val="none"/>
          <w:u w:val="none"/>
          <w:lang w:val="en-US" w:eastAsia="zh-CN"/>
        </w:rPr>
        <w:t>调查核实</w:t>
      </w:r>
      <w:r>
        <w:rPr>
          <w:rFonts w:hint="eastAsia" w:ascii="仿宋_GB2312" w:hAnsi="仿宋_GB2312" w:eastAsia="仿宋_GB2312" w:cs="仿宋_GB2312"/>
          <w:b w:val="0"/>
          <w:bCs w:val="0"/>
          <w:sz w:val="32"/>
          <w:szCs w:val="32"/>
          <w:highlight w:val="none"/>
          <w:u w:val="none"/>
        </w:rPr>
        <w:t>并做出结论后，提交</w:t>
      </w:r>
      <w:r>
        <w:rPr>
          <w:rFonts w:hint="eastAsia" w:ascii="仿宋_GB2312" w:hAnsi="仿宋_GB2312" w:eastAsia="仿宋_GB2312" w:cs="仿宋_GB2312"/>
          <w:b w:val="0"/>
          <w:bCs w:val="0"/>
          <w:sz w:val="32"/>
          <w:szCs w:val="32"/>
          <w:highlight w:val="none"/>
          <w:u w:val="none"/>
          <w:lang w:val="en-US" w:eastAsia="zh-CN"/>
        </w:rPr>
        <w:t>相关会议</w:t>
      </w:r>
      <w:r>
        <w:rPr>
          <w:rFonts w:hint="eastAsia" w:ascii="仿宋_GB2312" w:hAnsi="仿宋_GB2312" w:eastAsia="仿宋_GB2312" w:cs="仿宋_GB2312"/>
          <w:b w:val="0"/>
          <w:bCs w:val="0"/>
          <w:sz w:val="32"/>
          <w:szCs w:val="32"/>
          <w:highlight w:val="none"/>
          <w:u w:val="none"/>
        </w:rPr>
        <w:t>研究</w:t>
      </w:r>
      <w:r>
        <w:rPr>
          <w:rFonts w:hint="eastAsia" w:ascii="仿宋_GB2312" w:hAnsi="仿宋_GB2312" w:eastAsia="仿宋_GB2312" w:cs="仿宋_GB2312"/>
          <w:b w:val="0"/>
          <w:bCs w:val="0"/>
          <w:sz w:val="32"/>
          <w:szCs w:val="32"/>
          <w:highlight w:val="none"/>
          <w:u w:val="none"/>
          <w:lang w:val="en-US" w:eastAsia="zh-CN"/>
        </w:rPr>
        <w:t>决定；</w:t>
      </w:r>
      <w:r>
        <w:rPr>
          <w:rFonts w:hint="eastAsia" w:ascii="仿宋_GB2312" w:hAnsi="仿宋_GB2312" w:eastAsia="仿宋_GB2312" w:cs="仿宋_GB2312"/>
          <w:sz w:val="32"/>
          <w:szCs w:val="32"/>
          <w:highlight w:val="none"/>
          <w:u w:val="none"/>
          <w:lang w:val="en-US" w:eastAsia="zh-CN"/>
        </w:rPr>
        <w:t>对反映有严重问题并查有实据的，取消引进资格</w:t>
      </w:r>
      <w:r>
        <w:rPr>
          <w:rFonts w:hint="eastAsia" w:ascii="仿宋_GB2312" w:hAnsi="仿宋_GB2312" w:eastAsia="仿宋_GB2312" w:cs="仿宋_GB2312"/>
          <w:sz w:val="32"/>
          <w:szCs w:val="32"/>
          <w:u w:val="none"/>
          <w:lang w:val="en-US" w:eastAsia="zh-CN"/>
        </w:rPr>
        <w:t>。</w:t>
      </w:r>
    </w:p>
    <w:p w14:paraId="47E8B387">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（二）聘用</w:t>
      </w:r>
    </w:p>
    <w:p w14:paraId="4D5559F9">
      <w:pPr>
        <w:spacing w:line="56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公示期满没有问题的，提交相关会议审议通过后，</w:t>
      </w:r>
      <w:r>
        <w:rPr>
          <w:rFonts w:hint="eastAsia" w:ascii="仿宋_GB2312" w:hAnsi="仿宋_GB2312" w:eastAsia="仿宋_GB2312" w:cs="仿宋_GB2312"/>
          <w:sz w:val="32"/>
          <w:szCs w:val="32"/>
          <w:highlight w:val="none"/>
          <w:u w:val="none"/>
          <w:lang w:val="en-US" w:eastAsia="zh-CN"/>
        </w:rPr>
        <w:t>下发引进通知，用人单位为引进人员办理引进手续。</w:t>
      </w:r>
    </w:p>
    <w:p w14:paraId="632A3093">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（三）试用期及服务期</w:t>
      </w:r>
    </w:p>
    <w:p w14:paraId="12A4B532">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rPr>
        <w:t>引进人员实行试用期制度，引进人员属初次就业的，试用期为12个月；其他引进人员，试用期一般不超过3个月，情况特殊的，可以延长，但最长不得超过6个月。</w:t>
      </w:r>
      <w:r>
        <w:rPr>
          <w:rFonts w:hint="eastAsia" w:ascii="仿宋_GB2312" w:hAnsi="仿宋_GB2312" w:eastAsia="仿宋_GB2312" w:cs="仿宋_GB2312"/>
          <w:sz w:val="32"/>
          <w:szCs w:val="32"/>
          <w:highlight w:val="none"/>
        </w:rPr>
        <w:t>试用期结束后，由满洲里市</w:t>
      </w:r>
      <w:bookmarkStart w:id="13" w:name="OLE_LINK3"/>
      <w:r>
        <w:rPr>
          <w:rFonts w:hint="eastAsia" w:ascii="仿宋_GB2312" w:hAnsi="仿宋_GB2312" w:eastAsia="仿宋_GB2312" w:cs="仿宋_GB2312"/>
          <w:color w:val="auto"/>
          <w:sz w:val="32"/>
          <w:szCs w:val="32"/>
          <w:highlight w:val="none"/>
          <w:lang w:val="en-US" w:eastAsia="zh-CN"/>
        </w:rPr>
        <w:t>工信和科技局</w:t>
      </w:r>
      <w:bookmarkEnd w:id="13"/>
      <w:r>
        <w:rPr>
          <w:rFonts w:hint="eastAsia" w:ascii="仿宋_GB2312" w:hAnsi="仿宋_GB2312" w:eastAsia="仿宋_GB2312" w:cs="仿宋_GB2312"/>
          <w:sz w:val="32"/>
          <w:szCs w:val="32"/>
          <w:highlight w:val="none"/>
          <w:lang w:eastAsia="zh-CN"/>
        </w:rPr>
        <w:t>人才引进工作领导小组</w:t>
      </w:r>
      <w:r>
        <w:rPr>
          <w:rFonts w:hint="eastAsia" w:ascii="仿宋_GB2312" w:hAnsi="仿宋_GB2312" w:eastAsia="仿宋_GB2312" w:cs="仿宋_GB2312"/>
          <w:sz w:val="32"/>
          <w:szCs w:val="32"/>
          <w:highlight w:val="none"/>
        </w:rPr>
        <w:t>对引进人员进行考核。考核合格的，予以正式聘用；考核不合格的，办理解聘手续。</w:t>
      </w:r>
    </w:p>
    <w:p w14:paraId="0B32EA7D">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color w:val="auto"/>
          <w:sz w:val="32"/>
          <w:szCs w:val="32"/>
          <w:u w:val="none"/>
        </w:rPr>
        <w:t>引进人员在满洲里市最低工作服务年限为五年。对无正当理由放弃的或不履行最低工作服务年限的，将记入本人诚信档案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iCs w:val="0"/>
          <w:caps w:val="0"/>
          <w:color w:val="auto"/>
          <w:spacing w:val="0"/>
          <w:kern w:val="0"/>
          <w:sz w:val="32"/>
          <w:szCs w:val="32"/>
          <w:u w:val="none"/>
          <w:lang w:val="en-US" w:eastAsia="zh-CN" w:bidi="ar"/>
        </w:rPr>
        <w:t>并追缴</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回</w:t>
      </w:r>
      <w:r>
        <w:rPr>
          <w:rFonts w:hint="eastAsia" w:ascii="仿宋_GB2312" w:hAnsi="仿宋_GB2312" w:eastAsia="仿宋_GB2312" w:cs="仿宋_GB2312"/>
          <w:i w:val="0"/>
          <w:iCs w:val="0"/>
          <w:caps w:val="0"/>
          <w:color w:val="auto"/>
          <w:spacing w:val="0"/>
          <w:kern w:val="0"/>
          <w:sz w:val="32"/>
          <w:szCs w:val="32"/>
          <w:u w:val="none"/>
          <w:lang w:val="en-US" w:eastAsia="zh-CN" w:bidi="ar"/>
        </w:rPr>
        <w:t>相应补贴资金。</w:t>
      </w:r>
    </w:p>
    <w:bookmarkEnd w:id="12"/>
    <w:p w14:paraId="79BFE3E1">
      <w:pPr>
        <w:keepNext w:val="0"/>
        <w:keepLines w:val="0"/>
        <w:pageBreakBefore w:val="0"/>
        <w:widowControl w:val="0"/>
        <w:numPr>
          <w:ilvl w:val="0"/>
          <w:numId w:val="1"/>
        </w:numPr>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纪律和监督</w:t>
      </w:r>
      <w:bookmarkStart w:id="14" w:name="OLE_LINK13"/>
      <w:bookmarkStart w:id="15" w:name="OLE_LINK11"/>
    </w:p>
    <w:p w14:paraId="2C1CCDC4">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（一）人才引进工作实行回避制度。</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人员凡与</w:t>
      </w:r>
      <w:bookmarkStart w:id="16" w:name="OLE_LINK19"/>
      <w:r>
        <w:rPr>
          <w:rFonts w:hint="eastAsia" w:ascii="仿宋_GB2312" w:hAnsi="仿宋_GB2312" w:eastAsia="仿宋_GB2312" w:cs="仿宋_GB2312"/>
          <w:color w:val="auto"/>
          <w:sz w:val="32"/>
          <w:szCs w:val="32"/>
          <w:lang w:val="en-US" w:eastAsia="zh-CN"/>
        </w:rPr>
        <w:t>满洲里市工信和科技局</w:t>
      </w:r>
      <w:bookmarkEnd w:id="16"/>
      <w:r>
        <w:rPr>
          <w:rFonts w:hint="eastAsia" w:ascii="仿宋_GB2312" w:hAnsi="仿宋_GB2312" w:eastAsia="仿宋_GB2312" w:cs="仿宋_GB2312"/>
          <w:color w:val="auto"/>
          <w:sz w:val="32"/>
          <w:szCs w:val="32"/>
          <w:lang w:val="en-US" w:eastAsia="zh-CN"/>
        </w:rPr>
        <w:t>党组</w:t>
      </w:r>
      <w:r>
        <w:rPr>
          <w:rFonts w:hint="eastAsia" w:ascii="仿宋_GB2312" w:hAnsi="仿宋_GB2312" w:eastAsia="仿宋_GB2312" w:cs="仿宋_GB2312"/>
          <w:color w:val="auto"/>
          <w:sz w:val="32"/>
          <w:szCs w:val="32"/>
        </w:rPr>
        <w:t>成员有夫妻关系、直系血亲关系、三代以内旁系血亲关系或者近姻亲等关系的，不得</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具有直接上下级领导关系的岗位，以及</w:t>
      </w:r>
      <w:bookmarkStart w:id="17" w:name="OLE_LINK22"/>
      <w:r>
        <w:rPr>
          <w:rFonts w:hint="eastAsia" w:ascii="仿宋_GB2312" w:hAnsi="仿宋_GB2312" w:eastAsia="仿宋_GB2312" w:cs="仿宋_GB2312"/>
          <w:color w:val="auto"/>
          <w:sz w:val="32"/>
          <w:szCs w:val="32"/>
          <w:lang w:val="en-US" w:eastAsia="zh-CN"/>
        </w:rPr>
        <w:t>满洲里市工信和科技局</w:t>
      </w:r>
      <w:bookmarkEnd w:id="17"/>
      <w:r>
        <w:rPr>
          <w:rFonts w:hint="eastAsia" w:ascii="仿宋_GB2312" w:hAnsi="仿宋_GB2312" w:eastAsia="仿宋_GB2312" w:cs="仿宋_GB2312"/>
          <w:color w:val="auto"/>
          <w:sz w:val="32"/>
          <w:szCs w:val="32"/>
        </w:rPr>
        <w:t>从事组织人事、纪检监察、审计、财务工作的岗位，并签订《回避承诺书》。用人单位工作人员涉及与应聘人员有上述亲属关系人员利害关系的，以及其他可能影响引才公正履行职责的，应当回避。</w:t>
      </w:r>
      <w:r>
        <w:rPr>
          <w:rFonts w:hint="eastAsia" w:ascii="仿宋_GB2312" w:hAnsi="仿宋_GB2312" w:eastAsia="仿宋_GB2312" w:cs="仿宋_GB2312"/>
          <w:color w:val="auto"/>
          <w:sz w:val="32"/>
          <w:szCs w:val="32"/>
          <w:lang w:val="en-US" w:eastAsia="zh-CN"/>
        </w:rPr>
        <w:t xml:space="preserve"> </w:t>
      </w:r>
    </w:p>
    <w:p w14:paraId="10924E0F">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（二）人才引进工作实行责任追究制度。</w:t>
      </w:r>
      <w:r>
        <w:rPr>
          <w:rFonts w:hint="eastAsia" w:ascii="仿宋_GB2312" w:hAnsi="仿宋_GB2312" w:eastAsia="仿宋_GB2312" w:cs="仿宋_GB2312"/>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14:paraId="659D78AA">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人才引进全程接受社会监督。</w:t>
      </w:r>
      <w:r>
        <w:rPr>
          <w:rFonts w:hint="eastAsia" w:ascii="仿宋_GB2312" w:hAnsi="仿宋_GB2312" w:eastAsia="仿宋_GB2312" w:cs="仿宋_GB2312"/>
          <w:color w:val="auto"/>
          <w:sz w:val="32"/>
          <w:szCs w:val="32"/>
        </w:rPr>
        <w:t>资格审查贯穿引才全过程，</w:t>
      </w:r>
      <w:r>
        <w:rPr>
          <w:rFonts w:hint="eastAsia" w:ascii="仿宋_GB2312" w:hAnsi="仿宋_GB2312" w:eastAsia="仿宋_GB2312" w:cs="仿宋_GB2312"/>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14:paraId="328084D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rPr>
        <w:t>报名咨询电话：</w:t>
      </w:r>
      <w:r>
        <w:rPr>
          <w:rFonts w:hint="eastAsia" w:ascii="仿宋_GB2312" w:hAnsi="仿宋_GB2312" w:eastAsia="仿宋_GB2312" w:cs="仿宋_GB2312"/>
          <w:color w:val="auto"/>
          <w:sz w:val="32"/>
          <w:szCs w:val="32"/>
          <w:highlight w:val="none"/>
        </w:rPr>
        <w:t>0470-</w:t>
      </w:r>
      <w:r>
        <w:rPr>
          <w:rFonts w:hint="eastAsia" w:ascii="仿宋_GB2312" w:hAnsi="仿宋_GB2312" w:eastAsia="仿宋_GB2312" w:cs="仿宋_GB2312"/>
          <w:color w:val="auto"/>
          <w:sz w:val="32"/>
          <w:szCs w:val="32"/>
          <w:highlight w:val="none"/>
          <w:lang w:val="en-US" w:eastAsia="zh-CN"/>
        </w:rPr>
        <w:t>6262481</w:t>
      </w:r>
    </w:p>
    <w:p w14:paraId="496AD25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highlight w:val="none"/>
        </w:rPr>
        <w:t>监督举报电话：0470-</w:t>
      </w:r>
      <w:r>
        <w:rPr>
          <w:rFonts w:hint="eastAsia" w:ascii="仿宋_GB2312" w:hAnsi="仿宋_GB2312" w:eastAsia="仿宋_GB2312" w:cs="仿宋_GB2312"/>
          <w:color w:val="auto"/>
          <w:sz w:val="32"/>
          <w:szCs w:val="32"/>
          <w:highlight w:val="none"/>
          <w:lang w:val="en-US" w:eastAsia="zh-CN"/>
        </w:rPr>
        <w:t>6269983</w:t>
      </w:r>
    </w:p>
    <w:p w14:paraId="55DDF9F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电话受理时间：上午9:00-12:00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下午14:30-17:3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（工作日）</w:t>
      </w:r>
    </w:p>
    <w:p w14:paraId="42392BB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本公告</w:t>
      </w:r>
      <w:r>
        <w:rPr>
          <w:rFonts w:hint="eastAsia" w:ascii="仿宋_GB2312" w:hAnsi="仿宋_GB2312" w:eastAsia="仿宋_GB2312" w:cs="仿宋_GB2312"/>
          <w:color w:val="auto"/>
          <w:sz w:val="32"/>
          <w:szCs w:val="32"/>
        </w:rPr>
        <w:t>由满洲里市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rPr>
        <w:t>人才引进工作领导小组负责解释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未尽事宜</w:t>
      </w:r>
      <w:r>
        <w:rPr>
          <w:rFonts w:hint="eastAsia" w:ascii="仿宋_GB2312" w:hAnsi="仿宋_GB2312" w:eastAsia="仿宋_GB2312" w:cs="仿宋_GB2312"/>
          <w:color w:val="auto"/>
          <w:sz w:val="32"/>
          <w:szCs w:val="32"/>
          <w:lang w:val="en-US" w:eastAsia="zh-CN"/>
        </w:rPr>
        <w:t>按有关规定执行</w:t>
      </w:r>
      <w:r>
        <w:rPr>
          <w:rFonts w:hint="eastAsia" w:ascii="仿宋_GB2312" w:hAnsi="仿宋_GB2312" w:eastAsia="仿宋_GB2312" w:cs="仿宋_GB2312"/>
          <w:color w:val="auto"/>
          <w:sz w:val="32"/>
          <w:szCs w:val="32"/>
        </w:rPr>
        <w:t>。</w:t>
      </w:r>
    </w:p>
    <w:p w14:paraId="6C2F7A77">
      <w:pPr>
        <w:keepNext w:val="0"/>
        <w:keepLines w:val="0"/>
        <w:pageBreakBefore w:val="0"/>
        <w:widowControl w:val="0"/>
        <w:kinsoku/>
        <w:overflowPunct/>
        <w:topLinePunct w:val="0"/>
        <w:autoSpaceDE/>
        <w:autoSpaceDN/>
        <w:bidi w:val="0"/>
        <w:adjustRightInd/>
        <w:spacing w:line="540" w:lineRule="exact"/>
        <w:ind w:left="1920" w:leftChars="305"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14:paraId="5998D218">
      <w:pPr>
        <w:keepNext w:val="0"/>
        <w:keepLines w:val="0"/>
        <w:pageBreakBefore w:val="0"/>
        <w:widowControl w:val="0"/>
        <w:kinsoku/>
        <w:overflowPunct/>
        <w:topLinePunct w:val="0"/>
        <w:autoSpaceDE/>
        <w:autoSpaceDN/>
        <w:bidi w:val="0"/>
        <w:adjustRightInd/>
        <w:spacing w:line="540" w:lineRule="exact"/>
        <w:ind w:left="1091" w:leftChars="305" w:hanging="451" w:hangingChars="14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sz w:val="32"/>
          <w:szCs w:val="32"/>
          <w:highlight w:val="none"/>
        </w:rPr>
        <w:t>所属事业单位人才引进</w:t>
      </w:r>
      <w:r>
        <w:rPr>
          <w:rFonts w:hint="eastAsia" w:ascii="仿宋_GB2312" w:hAnsi="仿宋_GB2312" w:eastAsia="仿宋_GB2312" w:cs="仿宋_GB2312"/>
          <w:sz w:val="32"/>
          <w:szCs w:val="32"/>
          <w:highlight w:val="none"/>
          <w:lang w:val="en-US" w:eastAsia="zh-CN"/>
        </w:rPr>
        <w:t>岗位</w:t>
      </w:r>
      <w:r>
        <w:rPr>
          <w:rFonts w:hint="eastAsia" w:ascii="仿宋_GB2312" w:hAnsi="仿宋_GB2312" w:eastAsia="仿宋_GB2312" w:cs="仿宋_GB2312"/>
          <w:sz w:val="32"/>
          <w:szCs w:val="32"/>
          <w:highlight w:val="none"/>
        </w:rPr>
        <w:t>需求表</w:t>
      </w:r>
      <w:r>
        <w:rPr>
          <w:rFonts w:hint="eastAsia" w:ascii="仿宋_GB2312" w:hAnsi="仿宋_GB2312" w:eastAsia="仿宋_GB2312" w:cs="仿宋_GB2312"/>
          <w:color w:val="auto"/>
          <w:sz w:val="32"/>
          <w:szCs w:val="32"/>
        </w:rPr>
        <w:t>》</w:t>
      </w:r>
    </w:p>
    <w:p w14:paraId="278410ED">
      <w:pPr>
        <w:keepNext w:val="0"/>
        <w:keepLines w:val="0"/>
        <w:pageBreakBefore w:val="0"/>
        <w:widowControl w:val="0"/>
        <w:kinsoku/>
        <w:overflowPunct/>
        <w:topLinePunct w:val="0"/>
        <w:autoSpaceDE/>
        <w:autoSpaceDN/>
        <w:bidi w:val="0"/>
        <w:adjustRightInd/>
        <w:spacing w:line="540" w:lineRule="exact"/>
        <w:ind w:left="1091" w:leftChars="305" w:hanging="451" w:hangingChars="14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rPr>
        <w:t>所属事业单位人才引进报名表》</w:t>
      </w:r>
    </w:p>
    <w:p w14:paraId="31B6F361">
      <w:pPr>
        <w:keepNext w:val="0"/>
        <w:keepLines w:val="0"/>
        <w:pageBreakBefore w:val="0"/>
        <w:widowControl w:val="0"/>
        <w:kinsoku/>
        <w:overflowPunct/>
        <w:topLinePunct w:val="0"/>
        <w:autoSpaceDE/>
        <w:autoSpaceDN/>
        <w:bidi w:val="0"/>
        <w:adjustRightInd/>
        <w:spacing w:line="540" w:lineRule="exact"/>
        <w:ind w:left="640" w:leftChars="305"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无不得引进情形承诺书</w:t>
      </w:r>
      <w:r>
        <w:rPr>
          <w:rFonts w:hint="eastAsia" w:ascii="仿宋_GB2312" w:hAnsi="仿宋_GB2312" w:eastAsia="仿宋_GB2312" w:cs="仿宋_GB2312"/>
          <w:color w:val="auto"/>
          <w:sz w:val="32"/>
          <w:szCs w:val="32"/>
          <w:lang w:eastAsia="zh-CN"/>
        </w:rPr>
        <w:t>》</w:t>
      </w:r>
    </w:p>
    <w:p w14:paraId="49E3494E">
      <w:pPr>
        <w:keepNext w:val="0"/>
        <w:keepLines w:val="0"/>
        <w:pageBreakBefore w:val="0"/>
        <w:widowControl w:val="0"/>
        <w:kinsoku/>
        <w:overflowPunct/>
        <w:topLinePunct w:val="0"/>
        <w:autoSpaceDE/>
        <w:autoSpaceDN/>
        <w:bidi w:val="0"/>
        <w:adjustRightInd/>
        <w:spacing w:line="540" w:lineRule="exact"/>
        <w:ind w:left="630" w:leftChars="300"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回避承诺书</w:t>
      </w:r>
      <w:r>
        <w:rPr>
          <w:rFonts w:hint="eastAsia" w:ascii="仿宋_GB2312" w:hAnsi="仿宋_GB2312" w:eastAsia="仿宋_GB2312" w:cs="仿宋_GB2312"/>
          <w:color w:val="auto"/>
          <w:sz w:val="32"/>
          <w:szCs w:val="32"/>
          <w:lang w:eastAsia="zh-CN"/>
        </w:rPr>
        <w:t>》</w:t>
      </w:r>
    </w:p>
    <w:p w14:paraId="142924E8">
      <w:pPr>
        <w:pStyle w:val="4"/>
        <w:rPr>
          <w:rFonts w:hint="eastAsia" w:ascii="仿宋_GB2312" w:hAnsi="仿宋_GB2312" w:eastAsia="仿宋_GB2312" w:cs="仿宋_GB2312"/>
          <w:color w:val="auto"/>
          <w:sz w:val="32"/>
          <w:szCs w:val="32"/>
          <w:lang w:eastAsia="zh-CN"/>
        </w:rPr>
      </w:pPr>
    </w:p>
    <w:p w14:paraId="6445B96B">
      <w:pPr>
        <w:pStyle w:val="4"/>
        <w:ind w:left="0" w:leftChars="0" w:firstLine="0" w:firstLineChars="0"/>
        <w:rPr>
          <w:rFonts w:hint="eastAsia" w:ascii="仿宋_GB2312" w:hAnsi="仿宋_GB2312" w:eastAsia="仿宋_GB2312" w:cs="仿宋_GB2312"/>
          <w:color w:val="auto"/>
          <w:sz w:val="32"/>
          <w:szCs w:val="32"/>
          <w:lang w:eastAsia="zh-CN"/>
        </w:rPr>
      </w:pPr>
    </w:p>
    <w:p w14:paraId="3F6991ED">
      <w:pPr>
        <w:rPr>
          <w:rFonts w:hint="eastAsia" w:ascii="仿宋_GB2312" w:hAnsi="仿宋_GB2312" w:eastAsia="仿宋_GB2312" w:cs="仿宋_GB2312"/>
          <w:color w:val="auto"/>
          <w:sz w:val="32"/>
          <w:szCs w:val="32"/>
          <w:lang w:eastAsia="zh-CN"/>
        </w:rPr>
      </w:pPr>
    </w:p>
    <w:bookmarkEnd w:id="14"/>
    <w:p w14:paraId="335725D3">
      <w:pPr>
        <w:keepNext w:val="0"/>
        <w:keepLines w:val="0"/>
        <w:pageBreakBefore w:val="0"/>
        <w:widowControl w:val="0"/>
        <w:kinsoku/>
        <w:overflowPunct/>
        <w:topLinePunct w:val="0"/>
        <w:autoSpaceDE/>
        <w:autoSpaceDN/>
        <w:bidi w:val="0"/>
        <w:adjustRightInd/>
        <w:spacing w:line="540" w:lineRule="exact"/>
        <w:rPr>
          <w:rFonts w:hint="eastAsia" w:ascii="仿宋_GB2312" w:hAnsi="仿宋_GB2312" w:eastAsia="仿宋_GB2312" w:cs="仿宋_GB2312"/>
          <w:color w:val="auto"/>
          <w:sz w:val="32"/>
          <w:szCs w:val="32"/>
        </w:rPr>
      </w:pPr>
    </w:p>
    <w:bookmarkEnd w:id="15"/>
    <w:p w14:paraId="6E3A06CD">
      <w:pPr>
        <w:keepNext w:val="0"/>
        <w:keepLines w:val="0"/>
        <w:pageBreakBefore w:val="0"/>
        <w:widowControl w:val="0"/>
        <w:kinsoku/>
        <w:overflowPunct/>
        <w:topLinePunct w:val="0"/>
        <w:autoSpaceDE/>
        <w:autoSpaceDN/>
        <w:bidi w:val="0"/>
        <w:adjustRightInd/>
        <w:spacing w:line="540" w:lineRule="exact"/>
        <w:jc w:val="righ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满洲里</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highlight w:val="none"/>
          <w:lang w:val="en-US" w:eastAsia="zh-CN"/>
        </w:rPr>
        <w:t>工信和科技局</w:t>
      </w:r>
      <w:r>
        <w:rPr>
          <w:rFonts w:hint="eastAsia" w:ascii="仿宋_GB2312" w:hAnsi="仿宋_GB2312" w:eastAsia="仿宋_GB2312" w:cs="仿宋_GB2312"/>
          <w:color w:val="auto"/>
          <w:sz w:val="32"/>
          <w:szCs w:val="32"/>
          <w:u w:val="none"/>
          <w:lang w:val="en-US" w:eastAsia="zh-CN"/>
        </w:rPr>
        <w:t>人才引进工作领导小组</w:t>
      </w:r>
    </w:p>
    <w:p w14:paraId="4FE1DF42">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p>
    <w:p w14:paraId="11B3E7C5">
      <w:pPr>
        <w:spacing w:line="400" w:lineRule="exact"/>
        <w:jc w:val="left"/>
        <w:rPr>
          <w:rFonts w:hint="eastAsia" w:ascii="CESI黑体-GB2312" w:hAnsi="CESI黑体-GB2312" w:eastAsia="CESI黑体-GB2312" w:cs="CESI黑体-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rPr>
        <w:t>附件1：</w:t>
      </w:r>
    </w:p>
    <w:tbl>
      <w:tblPr>
        <w:tblStyle w:val="8"/>
        <w:tblpPr w:leftFromText="180" w:rightFromText="180" w:vertAnchor="text" w:horzAnchor="page" w:tblpX="610" w:tblpY="682"/>
        <w:tblOverlap w:val="never"/>
        <w:tblW w:w="15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350"/>
        <w:gridCol w:w="814"/>
        <w:gridCol w:w="879"/>
        <w:gridCol w:w="686"/>
        <w:gridCol w:w="964"/>
        <w:gridCol w:w="621"/>
        <w:gridCol w:w="1329"/>
        <w:gridCol w:w="2657"/>
        <w:gridCol w:w="1050"/>
        <w:gridCol w:w="1969"/>
        <w:gridCol w:w="1588"/>
        <w:gridCol w:w="1342"/>
      </w:tblGrid>
      <w:tr w14:paraId="7B59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5742" w:type="dxa"/>
            <w:gridSpan w:val="13"/>
            <w:tcBorders>
              <w:top w:val="nil"/>
              <w:left w:val="nil"/>
              <w:bottom w:val="single" w:color="000000" w:sz="4" w:space="0"/>
              <w:right w:val="nil"/>
            </w:tcBorders>
            <w:noWrap w:val="0"/>
            <w:vAlign w:val="center"/>
          </w:tcPr>
          <w:p w14:paraId="380B1BC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Style w:val="13"/>
                <w:lang w:val="en-US" w:eastAsia="zh-CN" w:bidi="ar"/>
              </w:rPr>
              <w:t>2024年</w:t>
            </w:r>
            <w:r>
              <w:rPr>
                <w:rStyle w:val="13"/>
                <w:rFonts w:hint="eastAsia"/>
                <w:lang w:val="en-US" w:eastAsia="zh-CN" w:bidi="ar"/>
              </w:rPr>
              <w:t>满洲里市工信和科技局所属事业单位人才引进岗位需求表</w:t>
            </w:r>
          </w:p>
        </w:tc>
      </w:tr>
      <w:tr w14:paraId="20DA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93" w:type="dxa"/>
            <w:tcBorders>
              <w:top w:val="single" w:color="000000" w:sz="4" w:space="0"/>
              <w:left w:val="single" w:color="000000" w:sz="4" w:space="0"/>
              <w:bottom w:val="single" w:color="000000" w:sz="4" w:space="0"/>
              <w:right w:val="single" w:color="000000" w:sz="4" w:space="0"/>
            </w:tcBorders>
            <w:noWrap/>
            <w:vAlign w:val="center"/>
          </w:tcPr>
          <w:p w14:paraId="59475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6B948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主管部门</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F89E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引进单位</w:t>
            </w: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BD34102">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岗位</w:t>
            </w:r>
          </w:p>
          <w:p w14:paraId="7671D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名称</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57564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引进</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人数</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1B330780">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学历</w:t>
            </w:r>
          </w:p>
          <w:p w14:paraId="26DE4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要求</w:t>
            </w:r>
          </w:p>
        </w:tc>
        <w:tc>
          <w:tcPr>
            <w:tcW w:w="621" w:type="dxa"/>
            <w:tcBorders>
              <w:top w:val="single" w:color="000000" w:sz="4" w:space="0"/>
              <w:left w:val="single" w:color="000000" w:sz="4" w:space="0"/>
              <w:bottom w:val="single" w:color="000000" w:sz="4" w:space="0"/>
              <w:right w:val="single" w:color="000000" w:sz="4" w:space="0"/>
            </w:tcBorders>
            <w:noWrap/>
            <w:vAlign w:val="center"/>
          </w:tcPr>
          <w:p w14:paraId="2DB8BA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学历类别</w:t>
            </w:r>
          </w:p>
        </w:tc>
        <w:tc>
          <w:tcPr>
            <w:tcW w:w="1329" w:type="dxa"/>
            <w:tcBorders>
              <w:top w:val="single" w:color="000000" w:sz="4" w:space="0"/>
              <w:left w:val="single" w:color="000000" w:sz="4" w:space="0"/>
              <w:bottom w:val="single" w:color="000000" w:sz="4" w:space="0"/>
              <w:right w:val="single" w:color="000000" w:sz="4" w:space="0"/>
            </w:tcBorders>
            <w:noWrap/>
            <w:vAlign w:val="center"/>
          </w:tcPr>
          <w:p w14:paraId="57CF0E89">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学位</w:t>
            </w:r>
          </w:p>
        </w:tc>
        <w:tc>
          <w:tcPr>
            <w:tcW w:w="2657" w:type="dxa"/>
            <w:tcBorders>
              <w:top w:val="single" w:color="000000" w:sz="4" w:space="0"/>
              <w:left w:val="single" w:color="000000" w:sz="4" w:space="0"/>
              <w:bottom w:val="single" w:color="000000" w:sz="4" w:space="0"/>
              <w:right w:val="single" w:color="000000" w:sz="4" w:space="0"/>
            </w:tcBorders>
            <w:noWrap/>
            <w:vAlign w:val="center"/>
          </w:tcPr>
          <w:p w14:paraId="178FF1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黑体" w:hAnsi="宋体" w:eastAsia="黑体" w:cs="黑体"/>
                <w:i w:val="0"/>
                <w:iCs w:val="0"/>
                <w:color w:val="000000"/>
                <w:kern w:val="0"/>
                <w:sz w:val="22"/>
                <w:szCs w:val="22"/>
                <w:highlight w:val="none"/>
                <w:u w:val="none"/>
                <w:lang w:val="en-US" w:eastAsia="zh-CN" w:bidi="ar"/>
              </w:rPr>
              <w:t>专业</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AF34D8C">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年龄</w:t>
            </w:r>
          </w:p>
        </w:tc>
        <w:tc>
          <w:tcPr>
            <w:tcW w:w="1969" w:type="dxa"/>
            <w:tcBorders>
              <w:top w:val="single" w:color="000000" w:sz="4" w:space="0"/>
              <w:left w:val="single" w:color="000000" w:sz="4" w:space="0"/>
              <w:bottom w:val="single" w:color="000000" w:sz="4" w:space="0"/>
              <w:right w:val="single" w:color="000000" w:sz="4" w:space="0"/>
            </w:tcBorders>
            <w:noWrap/>
            <w:vAlign w:val="center"/>
          </w:tcPr>
          <w:p w14:paraId="117F0246">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其他资格条件</w:t>
            </w:r>
          </w:p>
        </w:tc>
        <w:tc>
          <w:tcPr>
            <w:tcW w:w="1588" w:type="dxa"/>
            <w:tcBorders>
              <w:top w:val="single" w:color="000000" w:sz="4" w:space="0"/>
              <w:left w:val="single" w:color="000000" w:sz="4" w:space="0"/>
              <w:bottom w:val="single" w:color="000000" w:sz="4" w:space="0"/>
              <w:right w:val="single" w:color="000000" w:sz="4" w:space="0"/>
            </w:tcBorders>
            <w:noWrap/>
            <w:vAlign w:val="center"/>
          </w:tcPr>
          <w:p w14:paraId="1E376226">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联系人</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联系电话</w:t>
            </w:r>
          </w:p>
        </w:tc>
        <w:tc>
          <w:tcPr>
            <w:tcW w:w="1342" w:type="dxa"/>
            <w:tcBorders>
              <w:top w:val="single" w:color="000000" w:sz="4" w:space="0"/>
              <w:left w:val="single" w:color="000000" w:sz="4" w:space="0"/>
              <w:bottom w:val="single" w:color="000000" w:sz="4" w:space="0"/>
              <w:right w:val="single" w:color="000000" w:sz="4" w:space="0"/>
            </w:tcBorders>
            <w:noWrap/>
            <w:vAlign w:val="center"/>
          </w:tcPr>
          <w:p w14:paraId="188EA2C7">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电子邮箱</w:t>
            </w:r>
          </w:p>
        </w:tc>
      </w:tr>
      <w:tr w14:paraId="00C4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6" w:hRule="atLeast"/>
        </w:trPr>
        <w:tc>
          <w:tcPr>
            <w:tcW w:w="493" w:type="dxa"/>
            <w:vMerge w:val="restart"/>
            <w:tcBorders>
              <w:top w:val="single" w:color="000000" w:sz="4" w:space="0"/>
              <w:left w:val="single" w:color="000000" w:sz="4" w:space="0"/>
              <w:bottom w:val="single" w:color="000000" w:sz="4" w:space="0"/>
              <w:right w:val="single" w:color="000000" w:sz="4" w:space="0"/>
            </w:tcBorders>
            <w:noWrap/>
            <w:vAlign w:val="center"/>
          </w:tcPr>
          <w:p w14:paraId="510238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val="en-US" w:eastAsia="zh-CN"/>
              </w:rPr>
              <w:t>1</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CA3A4">
            <w:pPr>
              <w:widowControl/>
              <w:tabs>
                <w:tab w:val="left" w:pos="286"/>
              </w:tabs>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满洲里市</w:t>
            </w:r>
          </w:p>
          <w:p w14:paraId="16C7BF94">
            <w:pPr>
              <w:widowControl/>
              <w:tabs>
                <w:tab w:val="left" w:pos="286"/>
              </w:tabs>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eastAsia="zh-CN"/>
              </w:rPr>
              <w:t>工信和科技局</w:t>
            </w:r>
          </w:p>
        </w:tc>
        <w:tc>
          <w:tcPr>
            <w:tcW w:w="8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685B7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eastAsia="zh-CN"/>
              </w:rPr>
              <w:t>满洲里市</w:t>
            </w:r>
            <w:r>
              <w:rPr>
                <w:rFonts w:hint="eastAsia" w:ascii="宋体" w:hAnsi="宋体" w:cs="宋体"/>
                <w:color w:val="000000"/>
                <w:sz w:val="22"/>
                <w:szCs w:val="22"/>
                <w:highlight w:val="none"/>
              </w:rPr>
              <w:t>科学技术事业发展中心</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14:paraId="73F262A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综合管理岗位</w:t>
            </w:r>
          </w:p>
          <w:p w14:paraId="422218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rPr>
              <w:t>（安全生产）</w:t>
            </w:r>
          </w:p>
        </w:tc>
        <w:tc>
          <w:tcPr>
            <w:tcW w:w="686" w:type="dxa"/>
            <w:vMerge w:val="restart"/>
            <w:tcBorders>
              <w:top w:val="single" w:color="000000" w:sz="4" w:space="0"/>
              <w:left w:val="single" w:color="000000" w:sz="4" w:space="0"/>
              <w:right w:val="single" w:color="000000" w:sz="4" w:space="0"/>
            </w:tcBorders>
            <w:noWrap w:val="0"/>
            <w:vAlign w:val="center"/>
          </w:tcPr>
          <w:p w14:paraId="53A5DC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val="en-US" w:eastAsia="zh-CN"/>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FA8E920">
            <w:pPr>
              <w:widowControl/>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eastAsia="zh-CN"/>
              </w:rPr>
              <w:t>本科</w:t>
            </w:r>
          </w:p>
          <w:p w14:paraId="0E69B14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rPr>
              <w:t>及以上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EB09A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eastAsia="zh-CN"/>
              </w:rPr>
              <w:t>全日制</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8BF7C1D">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学士学位</w:t>
            </w:r>
          </w:p>
          <w:p w14:paraId="67569342">
            <w:pPr>
              <w:widowControl/>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val="en-US" w:eastAsia="zh-CN"/>
              </w:rPr>
              <w:t>及以上</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01607718">
            <w:pPr>
              <w:widowControl/>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本科：</w:t>
            </w:r>
          </w:p>
          <w:p w14:paraId="199C7B0F">
            <w:pPr>
              <w:widowControl/>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color w:val="000000"/>
                <w:sz w:val="22"/>
                <w:szCs w:val="22"/>
                <w:highlight w:val="none"/>
                <w:lang w:val="en-US" w:eastAsia="zh-CN"/>
              </w:rPr>
              <w:t xml:space="preserve">082901安全工程                082902T 应急技术与管理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0DAA5A">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35周岁以下</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132D11A9">
            <w:pPr>
              <w:widowControl/>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本科报考生应具有一流大学、一流学科建设高校或原“985”、“211”高校全日制本科学历并取得相应学位。</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74F63B9B">
            <w:pPr>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eastAsia="zh-CN"/>
              </w:rPr>
              <w:t>王雅宁</w:t>
            </w:r>
            <w:r>
              <w:rPr>
                <w:rFonts w:hint="eastAsia" w:ascii="宋体" w:hAnsi="宋体" w:cs="宋体"/>
                <w:color w:val="000000"/>
                <w:sz w:val="22"/>
                <w:szCs w:val="22"/>
                <w:highlight w:val="none"/>
                <w:lang w:val="en-US" w:eastAsia="zh-CN"/>
              </w:rPr>
              <w:t>0470-6262481</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B5B8150">
            <w:pPr>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fldChar w:fldCharType="begin"/>
            </w:r>
            <w:r>
              <w:rPr>
                <w:rFonts w:hint="eastAsia" w:ascii="宋体" w:hAnsi="宋体" w:cs="宋体"/>
                <w:color w:val="000000"/>
                <w:sz w:val="22"/>
                <w:szCs w:val="22"/>
                <w:highlight w:val="none"/>
                <w:lang w:val="en-US" w:eastAsia="zh-CN"/>
              </w:rPr>
              <w:instrText xml:space="preserve"> HYPERLINK "mailto:mzlgxhkjj@163.com" </w:instrText>
            </w:r>
            <w:r>
              <w:rPr>
                <w:rFonts w:hint="eastAsia" w:ascii="宋体" w:hAnsi="宋体" w:cs="宋体"/>
                <w:color w:val="000000"/>
                <w:sz w:val="22"/>
                <w:szCs w:val="22"/>
                <w:highlight w:val="none"/>
                <w:lang w:val="en-US" w:eastAsia="zh-CN"/>
              </w:rPr>
              <w:fldChar w:fldCharType="separate"/>
            </w:r>
            <w:r>
              <w:rPr>
                <w:rFonts w:hint="eastAsia" w:ascii="宋体" w:hAnsi="宋体" w:cs="宋体"/>
                <w:color w:val="000000"/>
                <w:sz w:val="22"/>
                <w:szCs w:val="22"/>
                <w:highlight w:val="none"/>
                <w:lang w:val="en-US" w:eastAsia="zh-CN"/>
              </w:rPr>
              <w:t>mzlsgxhkjj</w:t>
            </w:r>
          </w:p>
          <w:p w14:paraId="1CE02AF1">
            <w:pPr>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@163.com</w:t>
            </w:r>
            <w:r>
              <w:rPr>
                <w:rFonts w:hint="eastAsia" w:ascii="宋体" w:hAnsi="宋体" w:cs="宋体"/>
                <w:color w:val="000000"/>
                <w:sz w:val="22"/>
                <w:szCs w:val="22"/>
                <w:highlight w:val="none"/>
                <w:lang w:val="en-US" w:eastAsia="zh-CN"/>
              </w:rPr>
              <w:fldChar w:fldCharType="end"/>
            </w:r>
          </w:p>
        </w:tc>
      </w:tr>
      <w:tr w14:paraId="1F89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3" w:type="dxa"/>
            <w:vMerge w:val="continue"/>
            <w:tcBorders>
              <w:top w:val="single" w:color="000000" w:sz="4" w:space="0"/>
              <w:left w:val="single" w:color="000000" w:sz="4" w:space="0"/>
              <w:bottom w:val="single" w:color="000000" w:sz="4" w:space="0"/>
              <w:right w:val="single" w:color="000000" w:sz="4" w:space="0"/>
            </w:tcBorders>
            <w:noWrap/>
            <w:vAlign w:val="center"/>
          </w:tcPr>
          <w:p w14:paraId="14066283">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5A724">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3EADA">
            <w:pPr>
              <w:jc w:val="center"/>
              <w:rPr>
                <w:rFonts w:hint="eastAsia" w:ascii="宋体" w:hAnsi="宋体" w:eastAsia="宋体" w:cs="宋体"/>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66258">
            <w:pPr>
              <w:jc w:val="center"/>
              <w:rPr>
                <w:rFonts w:hint="eastAsia" w:ascii="宋体" w:hAnsi="宋体" w:eastAsia="宋体" w:cs="宋体"/>
                <w:i w:val="0"/>
                <w:iCs w:val="0"/>
                <w:color w:val="000000"/>
                <w:sz w:val="20"/>
                <w:szCs w:val="20"/>
                <w:u w:val="none"/>
              </w:rPr>
            </w:pPr>
          </w:p>
        </w:tc>
        <w:tc>
          <w:tcPr>
            <w:tcW w:w="686" w:type="dxa"/>
            <w:vMerge w:val="continue"/>
            <w:tcBorders>
              <w:left w:val="single" w:color="000000" w:sz="4" w:space="0"/>
              <w:bottom w:val="single" w:color="000000" w:sz="4" w:space="0"/>
              <w:right w:val="single" w:color="000000" w:sz="4" w:space="0"/>
            </w:tcBorders>
            <w:noWrap w:val="0"/>
            <w:vAlign w:val="center"/>
          </w:tcPr>
          <w:p w14:paraId="42273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A002007">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本科</w:t>
            </w:r>
          </w:p>
          <w:p w14:paraId="402036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val="en-US" w:eastAsia="zh-CN"/>
              </w:rPr>
              <w:t>及以上</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40FF3A8">
            <w:pPr>
              <w:widowControl/>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val="en-US" w:eastAsia="zh-CN"/>
              </w:rPr>
              <w:t>国民教育序列</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7DF3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color w:val="000000"/>
                <w:sz w:val="22"/>
                <w:szCs w:val="22"/>
                <w:highlight w:val="none"/>
                <w:lang w:val="en-US" w:eastAsia="zh-CN"/>
              </w:rPr>
              <w:t>不限</w:t>
            </w:r>
          </w:p>
        </w:tc>
        <w:tc>
          <w:tcPr>
            <w:tcW w:w="2657" w:type="dxa"/>
            <w:tcBorders>
              <w:top w:val="single" w:color="000000" w:sz="4" w:space="0"/>
              <w:left w:val="single" w:color="000000" w:sz="4" w:space="0"/>
              <w:bottom w:val="single" w:color="000000" w:sz="4" w:space="0"/>
              <w:right w:val="single" w:color="000000" w:sz="4" w:space="0"/>
            </w:tcBorders>
            <w:noWrap w:val="0"/>
            <w:vAlign w:val="center"/>
          </w:tcPr>
          <w:p w14:paraId="10CF7AEE">
            <w:pPr>
              <w:keepNext w:val="0"/>
              <w:keepLines w:val="0"/>
              <w:widowControl/>
              <w:suppressLineNumbers w:val="0"/>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本科：</w:t>
            </w:r>
          </w:p>
          <w:p w14:paraId="581FAEF9">
            <w:pPr>
              <w:keepNext w:val="0"/>
              <w:keepLines w:val="0"/>
              <w:widowControl/>
              <w:suppressLineNumbers w:val="0"/>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082901安全工程                082902T 应急技术与管理</w:t>
            </w:r>
          </w:p>
          <w:p w14:paraId="666BBA26">
            <w:pPr>
              <w:keepNext w:val="0"/>
              <w:keepLines w:val="0"/>
              <w:widowControl/>
              <w:suppressLineNumbers w:val="0"/>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120401公共事业管理</w:t>
            </w:r>
          </w:p>
          <w:p w14:paraId="13080AE7">
            <w:pPr>
              <w:keepNext w:val="0"/>
              <w:keepLines w:val="0"/>
              <w:widowControl/>
              <w:suppressLineNumbers w:val="0"/>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120402行政管理</w:t>
            </w:r>
          </w:p>
          <w:p w14:paraId="70181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val="en-US" w:eastAsia="zh-CN"/>
              </w:rPr>
              <w:t>120403劳动与社会保障</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41AB70">
            <w:pPr>
              <w:widowControl/>
              <w:jc w:val="center"/>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40周岁以下</w:t>
            </w:r>
          </w:p>
        </w:tc>
        <w:tc>
          <w:tcPr>
            <w:tcW w:w="1969" w:type="dxa"/>
            <w:tcBorders>
              <w:top w:val="single" w:color="000000" w:sz="4" w:space="0"/>
              <w:left w:val="single" w:color="000000" w:sz="4" w:space="0"/>
              <w:bottom w:val="single" w:color="000000" w:sz="4" w:space="0"/>
              <w:right w:val="single" w:color="000000" w:sz="4" w:space="0"/>
            </w:tcBorders>
            <w:noWrap w:val="0"/>
            <w:vAlign w:val="center"/>
          </w:tcPr>
          <w:p w14:paraId="230D2831">
            <w:pPr>
              <w:widowControl/>
              <w:jc w:val="left"/>
              <w:textAlignment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具有安全生产相关副高级职称及以上。</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004A773A">
            <w:pPr>
              <w:jc w:val="center"/>
              <w:rPr>
                <w:rFonts w:hint="eastAsia" w:ascii="宋体" w:hAnsi="宋体" w:eastAsia="宋体" w:cs="宋体"/>
                <w:i w:val="0"/>
                <w:iCs w:val="0"/>
                <w:color w:val="000000"/>
                <w:sz w:val="20"/>
                <w:szCs w:val="20"/>
                <w:u w:val="none"/>
              </w:rPr>
            </w:pPr>
            <w:r>
              <w:rPr>
                <w:rFonts w:hint="eastAsia" w:ascii="宋体" w:hAnsi="宋体" w:cs="宋体"/>
                <w:color w:val="000000"/>
                <w:sz w:val="22"/>
                <w:szCs w:val="22"/>
                <w:highlight w:val="none"/>
                <w:lang w:eastAsia="zh-CN"/>
              </w:rPr>
              <w:t>王雅宁</w:t>
            </w:r>
            <w:r>
              <w:rPr>
                <w:rFonts w:hint="eastAsia" w:ascii="宋体" w:hAnsi="宋体" w:cs="宋体"/>
                <w:color w:val="000000"/>
                <w:sz w:val="22"/>
                <w:szCs w:val="22"/>
                <w:highlight w:val="none"/>
                <w:lang w:val="en-US" w:eastAsia="zh-CN"/>
              </w:rPr>
              <w:t>0470-6262481</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8191D05">
            <w:pPr>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fldChar w:fldCharType="begin"/>
            </w:r>
            <w:r>
              <w:rPr>
                <w:rFonts w:hint="eastAsia" w:ascii="宋体" w:hAnsi="宋体" w:cs="宋体"/>
                <w:color w:val="000000"/>
                <w:sz w:val="22"/>
                <w:szCs w:val="22"/>
                <w:highlight w:val="none"/>
                <w:lang w:val="en-US" w:eastAsia="zh-CN"/>
              </w:rPr>
              <w:instrText xml:space="preserve"> HYPERLINK "mailto:mzlgxhkjj@163.com" </w:instrText>
            </w:r>
            <w:r>
              <w:rPr>
                <w:rFonts w:hint="eastAsia" w:ascii="宋体" w:hAnsi="宋体" w:cs="宋体"/>
                <w:color w:val="000000"/>
                <w:sz w:val="22"/>
                <w:szCs w:val="22"/>
                <w:highlight w:val="none"/>
                <w:lang w:val="en-US" w:eastAsia="zh-CN"/>
              </w:rPr>
              <w:fldChar w:fldCharType="separate"/>
            </w:r>
            <w:r>
              <w:rPr>
                <w:rFonts w:hint="eastAsia" w:ascii="宋体" w:hAnsi="宋体" w:cs="宋体"/>
                <w:color w:val="000000"/>
                <w:sz w:val="22"/>
                <w:szCs w:val="22"/>
                <w:highlight w:val="none"/>
                <w:lang w:val="en-US" w:eastAsia="zh-CN"/>
              </w:rPr>
              <w:t>mzlsgxhkjj</w:t>
            </w:r>
          </w:p>
          <w:p w14:paraId="240EB07E">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@163.com</w:t>
            </w:r>
            <w:r>
              <w:rPr>
                <w:rFonts w:hint="eastAsia" w:ascii="宋体" w:hAnsi="宋体" w:cs="宋体"/>
                <w:color w:val="000000"/>
                <w:sz w:val="22"/>
                <w:szCs w:val="22"/>
                <w:highlight w:val="none"/>
                <w:lang w:val="en-US" w:eastAsia="zh-CN"/>
              </w:rPr>
              <w:fldChar w:fldCharType="end"/>
            </w:r>
          </w:p>
        </w:tc>
      </w:tr>
    </w:tbl>
    <w:p w14:paraId="7FC5EF25">
      <w:pPr>
        <w:rPr>
          <w:rFonts w:hint="eastAsia"/>
          <w:lang w:eastAsia="zh-CN"/>
        </w:rPr>
      </w:pPr>
    </w:p>
    <w:p w14:paraId="5B0B02D4">
      <w:pPr>
        <w:pStyle w:val="3"/>
        <w:rPr>
          <w:rFonts w:hint="eastAsia"/>
          <w:lang w:eastAsia="zh-CN"/>
        </w:rPr>
      </w:pPr>
    </w:p>
    <w:p w14:paraId="22063BA6">
      <w:pPr>
        <w:rPr>
          <w:rFonts w:hint="eastAsia"/>
          <w:lang w:eastAsia="zh-CN"/>
        </w:rPr>
      </w:pPr>
    </w:p>
    <w:p w14:paraId="3B4F5CA1">
      <w:pPr>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fixed"/>
        <w:tblCellMar>
          <w:top w:w="0" w:type="dxa"/>
          <w:left w:w="108" w:type="dxa"/>
          <w:bottom w:w="0" w:type="dxa"/>
          <w:right w:w="108" w:type="dxa"/>
        </w:tblCellMar>
      </w:tblPr>
      <w:tblGrid>
        <w:gridCol w:w="2260"/>
        <w:gridCol w:w="1300"/>
        <w:gridCol w:w="1880"/>
        <w:gridCol w:w="1621"/>
        <w:gridCol w:w="1559"/>
        <w:gridCol w:w="1960"/>
      </w:tblGrid>
      <w:tr w14:paraId="59C1388A">
        <w:tblPrEx>
          <w:tblCellMar>
            <w:top w:w="0" w:type="dxa"/>
            <w:left w:w="108" w:type="dxa"/>
            <w:bottom w:w="0" w:type="dxa"/>
            <w:right w:w="108" w:type="dxa"/>
          </w:tblCellMar>
        </w:tblPrEx>
        <w:trPr>
          <w:trHeight w:val="504" w:hRule="atLeast"/>
          <w:jc w:val="center"/>
        </w:trPr>
        <w:tc>
          <w:tcPr>
            <w:tcW w:w="3560" w:type="dxa"/>
            <w:gridSpan w:val="2"/>
            <w:tcBorders>
              <w:top w:val="nil"/>
              <w:left w:val="nil"/>
              <w:bottom w:val="nil"/>
              <w:right w:val="nil"/>
            </w:tcBorders>
            <w:shd w:val="clear" w:color="auto" w:fill="auto"/>
            <w:noWrap/>
            <w:vAlign w:val="center"/>
          </w:tcPr>
          <w:p w14:paraId="7DBB6D8B">
            <w:pPr>
              <w:widowControl/>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28"/>
                <w:szCs w:val="28"/>
              </w:rPr>
              <w:t>附件2</w:t>
            </w:r>
            <w:r>
              <w:rPr>
                <w:rFonts w:hint="eastAsia" w:ascii="宋体" w:hAnsi="宋体" w:cs="宋体"/>
                <w:b/>
                <w:bCs/>
                <w:color w:val="auto"/>
                <w:kern w:val="0"/>
                <w:sz w:val="28"/>
                <w:szCs w:val="28"/>
                <w:lang w:eastAsia="zh-CN"/>
              </w:rPr>
              <w:t>：</w:t>
            </w:r>
          </w:p>
        </w:tc>
        <w:tc>
          <w:tcPr>
            <w:tcW w:w="1880" w:type="dxa"/>
            <w:tcBorders>
              <w:top w:val="nil"/>
              <w:left w:val="nil"/>
              <w:bottom w:val="nil"/>
              <w:right w:val="nil"/>
            </w:tcBorders>
            <w:shd w:val="clear" w:color="auto" w:fill="auto"/>
            <w:noWrap/>
            <w:vAlign w:val="center"/>
          </w:tcPr>
          <w:p w14:paraId="5B30C384">
            <w:pPr>
              <w:widowControl/>
              <w:jc w:val="left"/>
              <w:rPr>
                <w:rFonts w:ascii="宋体" w:hAnsi="宋体" w:cs="宋体"/>
                <w:color w:val="auto"/>
                <w:kern w:val="0"/>
                <w:sz w:val="24"/>
              </w:rPr>
            </w:pPr>
          </w:p>
        </w:tc>
        <w:tc>
          <w:tcPr>
            <w:tcW w:w="1621" w:type="dxa"/>
            <w:tcBorders>
              <w:top w:val="nil"/>
              <w:left w:val="nil"/>
              <w:bottom w:val="nil"/>
              <w:right w:val="nil"/>
            </w:tcBorders>
            <w:shd w:val="clear" w:color="auto" w:fill="auto"/>
            <w:noWrap/>
            <w:vAlign w:val="center"/>
          </w:tcPr>
          <w:p w14:paraId="7A1294A3">
            <w:pPr>
              <w:widowControl/>
              <w:jc w:val="left"/>
              <w:rPr>
                <w:rFonts w:ascii="宋体" w:hAnsi="宋体" w:cs="宋体"/>
                <w:color w:val="auto"/>
                <w:kern w:val="0"/>
                <w:sz w:val="24"/>
              </w:rPr>
            </w:pPr>
          </w:p>
        </w:tc>
        <w:tc>
          <w:tcPr>
            <w:tcW w:w="1559" w:type="dxa"/>
            <w:tcBorders>
              <w:top w:val="nil"/>
              <w:left w:val="nil"/>
              <w:bottom w:val="nil"/>
              <w:right w:val="nil"/>
            </w:tcBorders>
            <w:shd w:val="clear" w:color="auto" w:fill="auto"/>
            <w:noWrap/>
            <w:vAlign w:val="center"/>
          </w:tcPr>
          <w:p w14:paraId="5A415C97">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14:paraId="6051B7BD">
            <w:pPr>
              <w:widowControl/>
              <w:jc w:val="left"/>
              <w:rPr>
                <w:rFonts w:ascii="宋体" w:hAnsi="宋体" w:cs="宋体"/>
                <w:color w:val="auto"/>
                <w:kern w:val="0"/>
                <w:sz w:val="24"/>
              </w:rPr>
            </w:pPr>
          </w:p>
        </w:tc>
      </w:tr>
      <w:tr w14:paraId="07DD304B">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14:paraId="2356A560">
            <w:pPr>
              <w:widowControl/>
              <w:jc w:val="center"/>
              <w:rPr>
                <w:rFonts w:hint="eastAsia" w:ascii="方正小标宋简体" w:hAnsi="方正小标宋简体" w:eastAsia="方正小标宋简体" w:cs="方正小标宋简体"/>
                <w:color w:val="auto"/>
                <w:kern w:val="0"/>
                <w:sz w:val="40"/>
                <w:szCs w:val="40"/>
              </w:rPr>
            </w:pPr>
            <w:bookmarkStart w:id="18" w:name="OLE_LINK16"/>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4</w:t>
            </w:r>
            <w:r>
              <w:rPr>
                <w:rFonts w:hint="eastAsia" w:ascii="方正小标宋简体" w:hAnsi="方正小标宋简体" w:eastAsia="方正小标宋简体" w:cs="方正小标宋简体"/>
                <w:color w:val="auto"/>
                <w:sz w:val="36"/>
                <w:szCs w:val="36"/>
              </w:rPr>
              <w:t>年满洲里市</w:t>
            </w:r>
            <w:r>
              <w:rPr>
                <w:rFonts w:hint="eastAsia" w:ascii="方正小标宋简体" w:hAnsi="方正小标宋简体" w:eastAsia="方正小标宋简体" w:cs="方正小标宋简体"/>
                <w:color w:val="auto"/>
                <w:sz w:val="36"/>
                <w:szCs w:val="36"/>
                <w:lang w:val="en-US" w:eastAsia="zh-CN"/>
              </w:rPr>
              <w:t>工信和科技局</w:t>
            </w:r>
            <w:r>
              <w:rPr>
                <w:rFonts w:hint="eastAsia" w:ascii="方正小标宋简体" w:hAnsi="方正小标宋简体" w:eastAsia="方正小标宋简体" w:cs="方正小标宋简体"/>
                <w:color w:val="auto"/>
                <w:sz w:val="36"/>
                <w:szCs w:val="36"/>
              </w:rPr>
              <w:t>所属事业单位人才引进报名表</w:t>
            </w:r>
            <w:bookmarkEnd w:id="18"/>
          </w:p>
        </w:tc>
      </w:tr>
      <w:tr w14:paraId="3667C337">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170A700D">
            <w:pPr>
              <w:widowControl/>
              <w:jc w:val="center"/>
              <w:rPr>
                <w:rFonts w:ascii="宋体" w:hAnsi="宋体" w:cs="宋体"/>
                <w:color w:val="auto"/>
                <w:kern w:val="0"/>
                <w:sz w:val="21"/>
                <w:szCs w:val="21"/>
              </w:rPr>
            </w:pPr>
            <w:r>
              <w:rPr>
                <w:rFonts w:hint="eastAsia" w:ascii="宋体" w:hAnsi="宋体" w:cs="宋体"/>
                <w:color w:val="auto"/>
                <w:kern w:val="0"/>
                <w:sz w:val="21"/>
                <w:szCs w:val="21"/>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5237978D">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F708B9">
            <w:pPr>
              <w:widowControl/>
              <w:jc w:val="center"/>
              <w:rPr>
                <w:rFonts w:ascii="宋体" w:hAnsi="宋体" w:cs="宋体"/>
                <w:color w:val="auto"/>
                <w:kern w:val="0"/>
                <w:sz w:val="21"/>
                <w:szCs w:val="21"/>
              </w:rPr>
            </w:pPr>
            <w:r>
              <w:rPr>
                <w:rFonts w:hint="eastAsia" w:ascii="宋体" w:hAnsi="宋体" w:cs="宋体"/>
                <w:color w:val="auto"/>
                <w:kern w:val="0"/>
                <w:sz w:val="21"/>
                <w:szCs w:val="21"/>
              </w:rPr>
              <w:t>2寸彩色免冠照片</w:t>
            </w:r>
          </w:p>
        </w:tc>
      </w:tr>
      <w:tr w14:paraId="6DA4EA5A">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892DB8E">
            <w:pPr>
              <w:widowControl/>
              <w:jc w:val="center"/>
              <w:rPr>
                <w:rFonts w:ascii="宋体" w:hAnsi="宋体" w:cs="宋体"/>
                <w:color w:val="auto"/>
                <w:kern w:val="0"/>
                <w:sz w:val="21"/>
                <w:szCs w:val="21"/>
              </w:rPr>
            </w:pPr>
            <w:r>
              <w:rPr>
                <w:rFonts w:hint="eastAsia" w:ascii="宋体" w:hAnsi="宋体" w:cs="宋体"/>
                <w:color w:val="auto"/>
                <w:kern w:val="0"/>
                <w:sz w:val="21"/>
                <w:szCs w:val="21"/>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02858D5A">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55330B06">
            <w:pPr>
              <w:widowControl/>
              <w:jc w:val="left"/>
              <w:rPr>
                <w:rFonts w:ascii="宋体" w:hAnsi="宋体" w:cs="宋体"/>
                <w:color w:val="auto"/>
                <w:kern w:val="0"/>
                <w:sz w:val="21"/>
                <w:szCs w:val="21"/>
              </w:rPr>
            </w:pPr>
          </w:p>
        </w:tc>
      </w:tr>
      <w:tr w14:paraId="28BB4FFC">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94E4317">
            <w:pPr>
              <w:widowControl/>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6DCD6D8C">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4DED18D3">
            <w:pPr>
              <w:widowControl/>
              <w:jc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559" w:type="dxa"/>
            <w:tcBorders>
              <w:top w:val="nil"/>
              <w:left w:val="nil"/>
              <w:bottom w:val="single" w:color="auto" w:sz="4" w:space="0"/>
              <w:right w:val="single" w:color="auto" w:sz="4" w:space="0"/>
            </w:tcBorders>
            <w:shd w:val="clear" w:color="auto" w:fill="auto"/>
            <w:vAlign w:val="center"/>
          </w:tcPr>
          <w:p w14:paraId="7B631AF2">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402044C3">
            <w:pPr>
              <w:widowControl/>
              <w:jc w:val="left"/>
              <w:rPr>
                <w:rFonts w:ascii="宋体" w:hAnsi="宋体" w:cs="宋体"/>
                <w:color w:val="auto"/>
                <w:kern w:val="0"/>
                <w:sz w:val="21"/>
                <w:szCs w:val="21"/>
              </w:rPr>
            </w:pPr>
          </w:p>
        </w:tc>
      </w:tr>
      <w:tr w14:paraId="4BD04E44">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5AB996E">
            <w:pPr>
              <w:widowControl/>
              <w:jc w:val="center"/>
              <w:rPr>
                <w:rFonts w:ascii="宋体" w:hAnsi="宋体" w:cs="宋体"/>
                <w:color w:val="auto"/>
                <w:kern w:val="0"/>
                <w:sz w:val="21"/>
                <w:szCs w:val="21"/>
              </w:rPr>
            </w:pPr>
            <w:r>
              <w:rPr>
                <w:rFonts w:hint="eastAsia" w:ascii="宋体" w:hAnsi="宋体" w:cs="宋体"/>
                <w:color w:val="auto"/>
                <w:kern w:val="0"/>
                <w:sz w:val="21"/>
                <w:szCs w:val="21"/>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5E78798E">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2401F5F0">
            <w:pPr>
              <w:widowControl/>
              <w:jc w:val="center"/>
              <w:rPr>
                <w:rFonts w:ascii="宋体" w:hAnsi="宋体" w:cs="宋体"/>
                <w:color w:val="auto"/>
                <w:kern w:val="0"/>
                <w:sz w:val="21"/>
                <w:szCs w:val="21"/>
              </w:rPr>
            </w:pPr>
            <w:r>
              <w:rPr>
                <w:rFonts w:hint="eastAsia" w:ascii="宋体" w:hAnsi="宋体" w:cs="宋体"/>
                <w:color w:val="auto"/>
                <w:kern w:val="0"/>
                <w:sz w:val="21"/>
                <w:szCs w:val="21"/>
              </w:rPr>
              <w:t>民族</w:t>
            </w:r>
          </w:p>
        </w:tc>
        <w:tc>
          <w:tcPr>
            <w:tcW w:w="1559" w:type="dxa"/>
            <w:tcBorders>
              <w:top w:val="nil"/>
              <w:left w:val="nil"/>
              <w:bottom w:val="single" w:color="auto" w:sz="4" w:space="0"/>
              <w:right w:val="single" w:color="auto" w:sz="4" w:space="0"/>
            </w:tcBorders>
            <w:shd w:val="clear" w:color="auto" w:fill="auto"/>
            <w:vAlign w:val="center"/>
          </w:tcPr>
          <w:p w14:paraId="45D0627A">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3EFE4806">
            <w:pPr>
              <w:widowControl/>
              <w:jc w:val="left"/>
              <w:rPr>
                <w:rFonts w:ascii="宋体" w:hAnsi="宋体" w:cs="宋体"/>
                <w:color w:val="auto"/>
                <w:kern w:val="0"/>
                <w:sz w:val="21"/>
                <w:szCs w:val="21"/>
              </w:rPr>
            </w:pPr>
          </w:p>
        </w:tc>
      </w:tr>
      <w:tr w14:paraId="1A4A71AD">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06F397A2">
            <w:pPr>
              <w:widowControl/>
              <w:jc w:val="center"/>
              <w:rPr>
                <w:rFonts w:ascii="宋体" w:hAnsi="宋体" w:cs="宋体"/>
                <w:color w:val="auto"/>
                <w:kern w:val="0"/>
                <w:sz w:val="21"/>
                <w:szCs w:val="21"/>
              </w:rPr>
            </w:pPr>
            <w:r>
              <w:rPr>
                <w:rFonts w:hint="eastAsia" w:ascii="宋体" w:hAnsi="宋体" w:cs="宋体"/>
                <w:color w:val="auto"/>
                <w:kern w:val="0"/>
                <w:sz w:val="21"/>
                <w:szCs w:val="21"/>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AF54799">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0BD70907">
            <w:pPr>
              <w:widowControl/>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559" w:type="dxa"/>
            <w:tcBorders>
              <w:top w:val="nil"/>
              <w:left w:val="nil"/>
              <w:bottom w:val="single" w:color="auto" w:sz="4" w:space="0"/>
              <w:right w:val="single" w:color="auto" w:sz="4" w:space="0"/>
            </w:tcBorders>
            <w:shd w:val="clear" w:color="auto" w:fill="auto"/>
            <w:vAlign w:val="center"/>
          </w:tcPr>
          <w:p w14:paraId="07FA304E">
            <w:pPr>
              <w:widowControl/>
              <w:jc w:val="left"/>
              <w:rPr>
                <w:rFonts w:ascii="宋体" w:hAnsi="宋体" w:cs="宋体"/>
                <w:color w:val="auto"/>
                <w:kern w:val="0"/>
                <w:sz w:val="21"/>
                <w:szCs w:val="21"/>
              </w:rPr>
            </w:pPr>
            <w:r>
              <w:rPr>
                <w:rFonts w:hint="eastAsia" w:ascii="宋体" w:hAnsi="宋体" w:cs="宋体"/>
                <w:color w:val="auto"/>
                <w:kern w:val="0"/>
                <w:sz w:val="21"/>
                <w:szCs w:val="21"/>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04BEE7E1">
            <w:pPr>
              <w:widowControl/>
              <w:jc w:val="left"/>
              <w:rPr>
                <w:rFonts w:ascii="宋体" w:hAnsi="宋体" w:cs="宋体"/>
                <w:color w:val="auto"/>
                <w:kern w:val="0"/>
                <w:sz w:val="21"/>
                <w:szCs w:val="21"/>
              </w:rPr>
            </w:pPr>
          </w:p>
        </w:tc>
      </w:tr>
      <w:tr w14:paraId="07AE798C">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7D0D871">
            <w:pPr>
              <w:widowControl/>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14:paraId="4D459188">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518E5879">
            <w:pPr>
              <w:widowControl/>
              <w:jc w:val="center"/>
              <w:rPr>
                <w:rFonts w:ascii="宋体" w:hAnsi="宋体" w:cs="宋体"/>
                <w:color w:val="auto"/>
                <w:kern w:val="0"/>
                <w:sz w:val="21"/>
                <w:szCs w:val="21"/>
              </w:rPr>
            </w:pPr>
            <w:r>
              <w:rPr>
                <w:rFonts w:hint="eastAsia" w:ascii="宋体" w:hAnsi="宋体" w:cs="宋体"/>
                <w:color w:val="auto"/>
                <w:kern w:val="0"/>
                <w:sz w:val="21"/>
                <w:szCs w:val="21"/>
              </w:rPr>
              <w:t>电子邮箱</w:t>
            </w:r>
          </w:p>
        </w:tc>
        <w:tc>
          <w:tcPr>
            <w:tcW w:w="3519" w:type="dxa"/>
            <w:gridSpan w:val="2"/>
            <w:tcBorders>
              <w:top w:val="single" w:color="auto" w:sz="4" w:space="0"/>
              <w:left w:val="nil"/>
              <w:bottom w:val="single" w:color="auto" w:sz="4" w:space="0"/>
              <w:right w:val="single" w:color="000000" w:sz="4" w:space="0"/>
            </w:tcBorders>
            <w:shd w:val="clear" w:color="auto" w:fill="auto"/>
            <w:vAlign w:val="center"/>
          </w:tcPr>
          <w:p w14:paraId="3A07BABE">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4A6723EB">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52A1D210">
            <w:pPr>
              <w:widowControl/>
              <w:jc w:val="center"/>
              <w:rPr>
                <w:rFonts w:ascii="宋体" w:hAnsi="宋体" w:cs="宋体"/>
                <w:color w:val="auto"/>
                <w:kern w:val="0"/>
                <w:sz w:val="21"/>
                <w:szCs w:val="21"/>
              </w:rPr>
            </w:pPr>
            <w:r>
              <w:rPr>
                <w:rFonts w:hint="eastAsia" w:ascii="宋体" w:hAnsi="宋体" w:cs="宋体"/>
                <w:color w:val="auto"/>
                <w:kern w:val="0"/>
                <w:sz w:val="21"/>
                <w:szCs w:val="21"/>
              </w:rPr>
              <w:t>全日制教育</w:t>
            </w:r>
          </w:p>
        </w:tc>
        <w:tc>
          <w:tcPr>
            <w:tcW w:w="1300" w:type="dxa"/>
            <w:tcBorders>
              <w:top w:val="nil"/>
              <w:left w:val="nil"/>
              <w:bottom w:val="single" w:color="auto" w:sz="4" w:space="0"/>
              <w:right w:val="single" w:color="auto" w:sz="4" w:space="0"/>
            </w:tcBorders>
            <w:shd w:val="clear" w:color="auto" w:fill="auto"/>
            <w:vAlign w:val="center"/>
          </w:tcPr>
          <w:p w14:paraId="01409D54">
            <w:pPr>
              <w:widowControl/>
              <w:jc w:val="center"/>
              <w:rPr>
                <w:rFonts w:ascii="宋体" w:hAnsi="宋体" w:cs="宋体"/>
                <w:color w:val="auto"/>
                <w:kern w:val="0"/>
                <w:sz w:val="21"/>
                <w:szCs w:val="21"/>
              </w:rPr>
            </w:pPr>
            <w:r>
              <w:rPr>
                <w:rFonts w:hint="eastAsia" w:ascii="宋体" w:hAnsi="宋体" w:cs="宋体"/>
                <w:color w:val="auto"/>
                <w:kern w:val="0"/>
                <w:sz w:val="21"/>
                <w:szCs w:val="21"/>
              </w:rPr>
              <w:t>学历</w:t>
            </w:r>
          </w:p>
        </w:tc>
        <w:tc>
          <w:tcPr>
            <w:tcW w:w="1880" w:type="dxa"/>
            <w:tcBorders>
              <w:top w:val="nil"/>
              <w:left w:val="nil"/>
              <w:bottom w:val="single" w:color="auto" w:sz="4" w:space="0"/>
              <w:right w:val="single" w:color="auto" w:sz="4" w:space="0"/>
            </w:tcBorders>
            <w:shd w:val="clear" w:color="auto" w:fill="auto"/>
            <w:vAlign w:val="center"/>
          </w:tcPr>
          <w:p w14:paraId="7943311A">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659BE34C">
            <w:pPr>
              <w:widowControl/>
              <w:jc w:val="left"/>
              <w:rPr>
                <w:rFonts w:ascii="宋体" w:hAnsi="宋体" w:cs="宋体"/>
                <w:color w:val="auto"/>
                <w:kern w:val="0"/>
                <w:sz w:val="21"/>
                <w:szCs w:val="21"/>
              </w:rPr>
            </w:pPr>
            <w:r>
              <w:rPr>
                <w:rFonts w:hint="eastAsia" w:ascii="宋体" w:hAnsi="宋体" w:cs="宋体"/>
                <w:color w:val="auto"/>
                <w:kern w:val="0"/>
                <w:sz w:val="21"/>
                <w:szCs w:val="21"/>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F5549">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7E82052D">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4EB1C56E">
            <w:pPr>
              <w:widowControl/>
              <w:jc w:val="left"/>
              <w:rPr>
                <w:rFonts w:ascii="宋体" w:hAnsi="宋体" w:cs="宋体"/>
                <w:color w:val="auto"/>
                <w:kern w:val="0"/>
                <w:sz w:val="21"/>
                <w:szCs w:val="21"/>
              </w:rPr>
            </w:pPr>
          </w:p>
        </w:tc>
        <w:tc>
          <w:tcPr>
            <w:tcW w:w="1300" w:type="dxa"/>
            <w:tcBorders>
              <w:top w:val="nil"/>
              <w:left w:val="nil"/>
              <w:bottom w:val="single" w:color="auto" w:sz="4" w:space="0"/>
              <w:right w:val="single" w:color="auto" w:sz="4" w:space="0"/>
            </w:tcBorders>
            <w:shd w:val="clear" w:color="auto" w:fill="auto"/>
            <w:vAlign w:val="center"/>
          </w:tcPr>
          <w:p w14:paraId="7BCE9C70">
            <w:pPr>
              <w:widowControl/>
              <w:jc w:val="center"/>
              <w:rPr>
                <w:rFonts w:ascii="宋体" w:hAnsi="宋体" w:cs="宋体"/>
                <w:color w:val="auto"/>
                <w:kern w:val="0"/>
                <w:sz w:val="21"/>
                <w:szCs w:val="21"/>
              </w:rPr>
            </w:pPr>
            <w:r>
              <w:rPr>
                <w:rFonts w:hint="eastAsia" w:ascii="宋体" w:hAnsi="宋体" w:cs="宋体"/>
                <w:color w:val="auto"/>
                <w:kern w:val="0"/>
                <w:sz w:val="21"/>
                <w:szCs w:val="21"/>
              </w:rPr>
              <w:t>学位</w:t>
            </w:r>
          </w:p>
        </w:tc>
        <w:tc>
          <w:tcPr>
            <w:tcW w:w="1880" w:type="dxa"/>
            <w:tcBorders>
              <w:top w:val="nil"/>
              <w:left w:val="nil"/>
              <w:bottom w:val="single" w:color="auto" w:sz="4" w:space="0"/>
              <w:right w:val="single" w:color="auto" w:sz="4" w:space="0"/>
            </w:tcBorders>
            <w:shd w:val="clear" w:color="auto" w:fill="auto"/>
            <w:vAlign w:val="center"/>
          </w:tcPr>
          <w:p w14:paraId="573577A5">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continue"/>
            <w:tcBorders>
              <w:top w:val="nil"/>
              <w:left w:val="single" w:color="auto" w:sz="4" w:space="0"/>
              <w:bottom w:val="single" w:color="auto" w:sz="4" w:space="0"/>
              <w:right w:val="single" w:color="auto" w:sz="4" w:space="0"/>
            </w:tcBorders>
            <w:vAlign w:val="center"/>
          </w:tcPr>
          <w:p w14:paraId="494D8E19">
            <w:pPr>
              <w:widowControl/>
              <w:jc w:val="left"/>
              <w:rPr>
                <w:rFonts w:ascii="宋体" w:hAnsi="宋体" w:cs="宋体"/>
                <w:color w:val="auto"/>
                <w:kern w:val="0"/>
                <w:sz w:val="21"/>
                <w:szCs w:val="21"/>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0C093AEE">
            <w:pPr>
              <w:widowControl/>
              <w:jc w:val="left"/>
              <w:rPr>
                <w:rFonts w:ascii="宋体" w:hAnsi="宋体" w:cs="宋体"/>
                <w:color w:val="auto"/>
                <w:kern w:val="0"/>
                <w:sz w:val="21"/>
                <w:szCs w:val="21"/>
              </w:rPr>
            </w:pPr>
          </w:p>
        </w:tc>
      </w:tr>
      <w:tr w14:paraId="5ED04BA7">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6CBC4C6D">
            <w:pPr>
              <w:widowControl/>
              <w:jc w:val="center"/>
              <w:rPr>
                <w:rFonts w:ascii="宋体" w:hAnsi="宋体" w:cs="宋体"/>
                <w:color w:val="auto"/>
                <w:kern w:val="0"/>
                <w:sz w:val="21"/>
                <w:szCs w:val="21"/>
              </w:rPr>
            </w:pPr>
            <w:r>
              <w:rPr>
                <w:rFonts w:hint="eastAsia" w:ascii="宋体" w:hAnsi="宋体" w:cs="宋体"/>
                <w:color w:val="auto"/>
                <w:kern w:val="0"/>
                <w:sz w:val="21"/>
                <w:szCs w:val="21"/>
              </w:rPr>
              <w:t>在职教育</w:t>
            </w:r>
          </w:p>
        </w:tc>
        <w:tc>
          <w:tcPr>
            <w:tcW w:w="1300" w:type="dxa"/>
            <w:tcBorders>
              <w:top w:val="nil"/>
              <w:left w:val="nil"/>
              <w:bottom w:val="single" w:color="auto" w:sz="4" w:space="0"/>
              <w:right w:val="single" w:color="auto" w:sz="4" w:space="0"/>
            </w:tcBorders>
            <w:shd w:val="clear" w:color="auto" w:fill="auto"/>
            <w:vAlign w:val="center"/>
          </w:tcPr>
          <w:p w14:paraId="7095EDEE">
            <w:pPr>
              <w:widowControl/>
              <w:jc w:val="center"/>
              <w:rPr>
                <w:rFonts w:ascii="宋体" w:hAnsi="宋体" w:cs="宋体"/>
                <w:color w:val="auto"/>
                <w:kern w:val="0"/>
                <w:sz w:val="21"/>
                <w:szCs w:val="21"/>
              </w:rPr>
            </w:pPr>
            <w:r>
              <w:rPr>
                <w:rFonts w:hint="eastAsia" w:ascii="宋体" w:hAnsi="宋体" w:cs="宋体"/>
                <w:color w:val="auto"/>
                <w:kern w:val="0"/>
                <w:sz w:val="21"/>
                <w:szCs w:val="21"/>
              </w:rPr>
              <w:t>学历</w:t>
            </w:r>
          </w:p>
        </w:tc>
        <w:tc>
          <w:tcPr>
            <w:tcW w:w="1880" w:type="dxa"/>
            <w:tcBorders>
              <w:top w:val="nil"/>
              <w:left w:val="nil"/>
              <w:bottom w:val="single" w:color="auto" w:sz="4" w:space="0"/>
              <w:right w:val="single" w:color="auto" w:sz="4" w:space="0"/>
            </w:tcBorders>
            <w:shd w:val="clear" w:color="auto" w:fill="auto"/>
            <w:vAlign w:val="center"/>
          </w:tcPr>
          <w:p w14:paraId="0E8F4788">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135E13CF">
            <w:pPr>
              <w:widowControl/>
              <w:jc w:val="left"/>
              <w:rPr>
                <w:rFonts w:ascii="宋体" w:hAnsi="宋体" w:cs="宋体"/>
                <w:color w:val="auto"/>
                <w:kern w:val="0"/>
                <w:sz w:val="21"/>
                <w:szCs w:val="21"/>
              </w:rPr>
            </w:pPr>
            <w:r>
              <w:rPr>
                <w:rFonts w:hint="eastAsia" w:ascii="宋体" w:hAnsi="宋体" w:cs="宋体"/>
                <w:color w:val="auto"/>
                <w:kern w:val="0"/>
                <w:sz w:val="21"/>
                <w:szCs w:val="21"/>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C567F1">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3DAC2E3F">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5DCFA216">
            <w:pPr>
              <w:widowControl/>
              <w:jc w:val="left"/>
              <w:rPr>
                <w:rFonts w:ascii="宋体" w:hAnsi="宋体" w:cs="宋体"/>
                <w:color w:val="auto"/>
                <w:kern w:val="0"/>
                <w:sz w:val="21"/>
                <w:szCs w:val="21"/>
              </w:rPr>
            </w:pPr>
          </w:p>
        </w:tc>
        <w:tc>
          <w:tcPr>
            <w:tcW w:w="1300" w:type="dxa"/>
            <w:tcBorders>
              <w:top w:val="nil"/>
              <w:left w:val="nil"/>
              <w:bottom w:val="single" w:color="auto" w:sz="4" w:space="0"/>
              <w:right w:val="single" w:color="auto" w:sz="4" w:space="0"/>
            </w:tcBorders>
            <w:shd w:val="clear" w:color="auto" w:fill="auto"/>
            <w:vAlign w:val="center"/>
          </w:tcPr>
          <w:p w14:paraId="17EC603E">
            <w:pPr>
              <w:widowControl/>
              <w:jc w:val="center"/>
              <w:rPr>
                <w:rFonts w:ascii="宋体" w:hAnsi="宋体" w:cs="宋体"/>
                <w:color w:val="auto"/>
                <w:kern w:val="0"/>
                <w:sz w:val="21"/>
                <w:szCs w:val="21"/>
              </w:rPr>
            </w:pPr>
            <w:r>
              <w:rPr>
                <w:rFonts w:hint="eastAsia" w:ascii="宋体" w:hAnsi="宋体" w:cs="宋体"/>
                <w:color w:val="auto"/>
                <w:kern w:val="0"/>
                <w:sz w:val="21"/>
                <w:szCs w:val="21"/>
              </w:rPr>
              <w:t>学位</w:t>
            </w:r>
          </w:p>
        </w:tc>
        <w:tc>
          <w:tcPr>
            <w:tcW w:w="1880" w:type="dxa"/>
            <w:tcBorders>
              <w:top w:val="nil"/>
              <w:left w:val="nil"/>
              <w:bottom w:val="single" w:color="auto" w:sz="4" w:space="0"/>
              <w:right w:val="single" w:color="auto" w:sz="4" w:space="0"/>
            </w:tcBorders>
            <w:shd w:val="clear" w:color="auto" w:fill="auto"/>
            <w:vAlign w:val="center"/>
          </w:tcPr>
          <w:p w14:paraId="6B4B2320">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vMerge w:val="continue"/>
            <w:tcBorders>
              <w:top w:val="nil"/>
              <w:left w:val="single" w:color="auto" w:sz="4" w:space="0"/>
              <w:bottom w:val="single" w:color="auto" w:sz="4" w:space="0"/>
              <w:right w:val="single" w:color="auto" w:sz="4" w:space="0"/>
            </w:tcBorders>
            <w:vAlign w:val="center"/>
          </w:tcPr>
          <w:p w14:paraId="5E36B5B5">
            <w:pPr>
              <w:widowControl/>
              <w:jc w:val="left"/>
              <w:rPr>
                <w:rFonts w:ascii="宋体" w:hAnsi="宋体" w:cs="宋体"/>
                <w:color w:val="auto"/>
                <w:kern w:val="0"/>
                <w:sz w:val="21"/>
                <w:szCs w:val="21"/>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309B1491">
            <w:pPr>
              <w:widowControl/>
              <w:jc w:val="left"/>
              <w:rPr>
                <w:rFonts w:ascii="宋体" w:hAnsi="宋体" w:cs="宋体"/>
                <w:color w:val="auto"/>
                <w:kern w:val="0"/>
                <w:sz w:val="21"/>
                <w:szCs w:val="21"/>
              </w:rPr>
            </w:pPr>
          </w:p>
        </w:tc>
      </w:tr>
      <w:tr w14:paraId="4C8B79EE">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493ACDA">
            <w:pPr>
              <w:widowControl/>
              <w:jc w:val="center"/>
              <w:rPr>
                <w:rFonts w:ascii="宋体" w:hAnsi="宋体" w:cs="宋体"/>
                <w:color w:val="auto"/>
                <w:kern w:val="0"/>
                <w:sz w:val="21"/>
                <w:szCs w:val="21"/>
              </w:rPr>
            </w:pPr>
            <w:r>
              <w:rPr>
                <w:rFonts w:hint="eastAsia" w:ascii="宋体" w:hAnsi="宋体" w:cs="宋体"/>
                <w:color w:val="auto"/>
                <w:kern w:val="0"/>
                <w:sz w:val="21"/>
                <w:szCs w:val="21"/>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3E8D7BE6">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1B512414">
            <w:pPr>
              <w:widowControl/>
              <w:jc w:val="center"/>
              <w:rPr>
                <w:rFonts w:ascii="宋体" w:hAnsi="宋体" w:cs="宋体"/>
                <w:color w:val="auto"/>
                <w:kern w:val="0"/>
                <w:sz w:val="21"/>
                <w:szCs w:val="21"/>
              </w:rPr>
            </w:pPr>
            <w:r>
              <w:rPr>
                <w:rFonts w:hint="eastAsia" w:ascii="宋体" w:hAnsi="宋体" w:cs="宋体"/>
                <w:color w:val="auto"/>
                <w:kern w:val="0"/>
                <w:sz w:val="21"/>
                <w:szCs w:val="21"/>
              </w:rPr>
              <w:t>资格级别</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76003CAD">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18B5E8E2">
        <w:tblPrEx>
          <w:tblCellMar>
            <w:top w:w="0" w:type="dxa"/>
            <w:left w:w="108" w:type="dxa"/>
            <w:bottom w:w="0" w:type="dxa"/>
            <w:right w:w="108" w:type="dxa"/>
          </w:tblCellMar>
        </w:tblPrEx>
        <w:trPr>
          <w:trHeight w:val="534"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4E1B8906">
            <w:pPr>
              <w:widowControl/>
              <w:jc w:val="center"/>
              <w:rPr>
                <w:rFonts w:ascii="宋体" w:hAnsi="宋体" w:cs="宋体"/>
                <w:color w:val="auto"/>
                <w:kern w:val="0"/>
                <w:sz w:val="21"/>
                <w:szCs w:val="21"/>
              </w:rPr>
            </w:pPr>
            <w:r>
              <w:rPr>
                <w:rFonts w:hint="eastAsia" w:ascii="宋体" w:hAnsi="宋体" w:cs="宋体"/>
                <w:color w:val="auto"/>
                <w:kern w:val="0"/>
                <w:sz w:val="21"/>
                <w:szCs w:val="21"/>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319D70A">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c>
          <w:tcPr>
            <w:tcW w:w="1621" w:type="dxa"/>
            <w:tcBorders>
              <w:top w:val="nil"/>
              <w:left w:val="nil"/>
              <w:bottom w:val="single" w:color="auto" w:sz="4" w:space="0"/>
              <w:right w:val="single" w:color="auto" w:sz="4" w:space="0"/>
            </w:tcBorders>
            <w:shd w:val="clear" w:color="auto" w:fill="auto"/>
            <w:vAlign w:val="center"/>
          </w:tcPr>
          <w:p w14:paraId="64B18E5F">
            <w:pPr>
              <w:widowControl/>
              <w:jc w:val="center"/>
              <w:rPr>
                <w:rFonts w:ascii="宋体" w:hAnsi="宋体" w:cs="宋体"/>
                <w:color w:val="auto"/>
                <w:kern w:val="0"/>
                <w:sz w:val="21"/>
                <w:szCs w:val="21"/>
              </w:rPr>
            </w:pPr>
            <w:r>
              <w:rPr>
                <w:rFonts w:hint="eastAsia" w:ascii="宋体" w:hAnsi="宋体" w:cs="宋体"/>
                <w:color w:val="auto"/>
                <w:kern w:val="0"/>
                <w:sz w:val="21"/>
                <w:szCs w:val="21"/>
              </w:rPr>
              <w:t>现工作单位</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73A33166">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20D7206B">
        <w:tblPrEx>
          <w:tblCellMar>
            <w:top w:w="0" w:type="dxa"/>
            <w:left w:w="108" w:type="dxa"/>
            <w:bottom w:w="0" w:type="dxa"/>
            <w:right w:w="108" w:type="dxa"/>
          </w:tblCellMar>
        </w:tblPrEx>
        <w:trPr>
          <w:trHeight w:val="4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84D4980">
            <w:pPr>
              <w:widowControl/>
              <w:jc w:val="center"/>
              <w:rPr>
                <w:rFonts w:ascii="宋体" w:hAnsi="宋体" w:cs="宋体"/>
                <w:color w:val="auto"/>
                <w:kern w:val="0"/>
                <w:sz w:val="21"/>
                <w:szCs w:val="21"/>
              </w:rPr>
            </w:pPr>
            <w:r>
              <w:rPr>
                <w:rFonts w:hint="eastAsia" w:ascii="宋体" w:hAnsi="宋体" w:cs="宋体"/>
                <w:color w:val="auto"/>
                <w:kern w:val="0"/>
                <w:sz w:val="21"/>
                <w:szCs w:val="21"/>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14:paraId="6B9C68C7">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r w14:paraId="39EA43F7">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3E5DC63D">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简历</w:t>
            </w:r>
          </w:p>
          <w:p w14:paraId="430CF049">
            <w:pPr>
              <w:widowControl/>
              <w:jc w:val="center"/>
              <w:rPr>
                <w:rFonts w:ascii="宋体" w:hAnsi="宋体" w:cs="宋体"/>
                <w:color w:val="auto"/>
                <w:kern w:val="0"/>
                <w:sz w:val="21"/>
                <w:szCs w:val="21"/>
              </w:rPr>
            </w:pPr>
            <w:r>
              <w:rPr>
                <w:rFonts w:hint="eastAsia" w:ascii="宋体" w:hAnsi="宋体" w:cs="宋体"/>
                <w:color w:val="auto"/>
                <w:kern w:val="0"/>
                <w:sz w:val="21"/>
                <w:szCs w:val="21"/>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14:paraId="28BF05D1">
            <w:pPr>
              <w:widowControl/>
              <w:jc w:val="left"/>
              <w:rPr>
                <w:rFonts w:ascii="宋体" w:hAnsi="宋体" w:cs="宋体"/>
                <w:color w:val="auto"/>
                <w:kern w:val="0"/>
                <w:sz w:val="21"/>
                <w:szCs w:val="21"/>
              </w:rPr>
            </w:pPr>
          </w:p>
        </w:tc>
      </w:tr>
      <w:tr w14:paraId="57B8424D">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BD2B40">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本人承诺：</w:t>
            </w:r>
          </w:p>
          <w:p w14:paraId="2A3501B8">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我承诺，以上信息真实正确，本人符合报名岗位引进条件，若有弄虚作假行为，自愿放弃引进资格。</w:t>
            </w:r>
          </w:p>
          <w:p w14:paraId="341DA9D8">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w:t>
            </w:r>
          </w:p>
          <w:p w14:paraId="5C47BA8F">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承诺人签字：</w:t>
            </w:r>
          </w:p>
          <w:p w14:paraId="2DB664BE">
            <w:pPr>
              <w:widowControl/>
              <w:jc w:val="left"/>
              <w:rPr>
                <w:rFonts w:ascii="宋体" w:hAnsi="宋体" w:cs="宋体"/>
                <w:color w:val="auto"/>
                <w:kern w:val="0"/>
                <w:sz w:val="21"/>
                <w:szCs w:val="21"/>
              </w:rPr>
            </w:pPr>
            <w:r>
              <w:rPr>
                <w:rFonts w:hint="eastAsia" w:ascii="宋体" w:hAnsi="宋体" w:cs="宋体"/>
                <w:color w:val="auto"/>
                <w:kern w:val="0"/>
                <w:sz w:val="21"/>
                <w:szCs w:val="21"/>
              </w:rPr>
              <w:t xml:space="preserve">                   年    月     日</w:t>
            </w:r>
          </w:p>
        </w:tc>
        <w:tc>
          <w:tcPr>
            <w:tcW w:w="1621" w:type="dxa"/>
            <w:tcBorders>
              <w:top w:val="nil"/>
              <w:left w:val="nil"/>
              <w:bottom w:val="single" w:color="auto" w:sz="4" w:space="0"/>
              <w:right w:val="single" w:color="auto" w:sz="4" w:space="0"/>
            </w:tcBorders>
            <w:shd w:val="clear" w:color="auto" w:fill="auto"/>
            <w:vAlign w:val="center"/>
          </w:tcPr>
          <w:p w14:paraId="39E8D854">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单位审核</w:t>
            </w:r>
          </w:p>
          <w:p w14:paraId="68738A45">
            <w:pPr>
              <w:widowControl/>
              <w:jc w:val="center"/>
              <w:rPr>
                <w:rFonts w:ascii="宋体" w:hAnsi="宋体" w:cs="宋体"/>
                <w:color w:val="auto"/>
                <w:kern w:val="0"/>
                <w:sz w:val="21"/>
                <w:szCs w:val="21"/>
              </w:rPr>
            </w:pPr>
            <w:r>
              <w:rPr>
                <w:rFonts w:hint="eastAsia" w:ascii="宋体" w:hAnsi="宋体" w:cs="宋体"/>
                <w:color w:val="auto"/>
                <w:kern w:val="0"/>
                <w:sz w:val="21"/>
                <w:szCs w:val="21"/>
              </w:rPr>
              <w:t>意见</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56DA597F">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审核人签字： </w:t>
            </w:r>
          </w:p>
          <w:p w14:paraId="3D77AA22">
            <w:pPr>
              <w:pStyle w:val="4"/>
              <w:rPr>
                <w:rFonts w:hint="eastAsia"/>
                <w:lang w:eastAsia="zh-CN"/>
              </w:rPr>
            </w:pPr>
          </w:p>
          <w:p w14:paraId="09B6C9AC">
            <w:pPr>
              <w:pStyle w:val="4"/>
              <w:rPr>
                <w:rFonts w:hint="eastAsia"/>
                <w:lang w:eastAsia="zh-CN"/>
              </w:rPr>
            </w:pPr>
          </w:p>
          <w:p w14:paraId="74671FF9">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 xml:space="preserve">           （单位盖章）</w:t>
            </w:r>
          </w:p>
          <w:p w14:paraId="2F9E979A">
            <w:pPr>
              <w:widowControl/>
              <w:jc w:val="left"/>
              <w:rPr>
                <w:rFonts w:ascii="宋体" w:hAnsi="宋体" w:cs="宋体"/>
                <w:color w:val="auto"/>
                <w:kern w:val="0"/>
                <w:sz w:val="21"/>
                <w:szCs w:val="21"/>
              </w:rPr>
            </w:pPr>
            <w:r>
              <w:rPr>
                <w:rFonts w:hint="eastAsia" w:ascii="宋体" w:hAnsi="宋体" w:cs="宋体"/>
                <w:color w:val="auto"/>
                <w:kern w:val="0"/>
                <w:sz w:val="21"/>
                <w:szCs w:val="21"/>
              </w:rPr>
              <w:t xml:space="preserve">           年      月      日</w:t>
            </w:r>
          </w:p>
        </w:tc>
      </w:tr>
    </w:tbl>
    <w:p w14:paraId="4AB8D4D1">
      <w:pPr>
        <w:widowControl/>
        <w:jc w:val="left"/>
        <w:rPr>
          <w:rFonts w:hint="eastAsia" w:ascii="宋体" w:hAnsi="宋体" w:cs="宋体"/>
          <w:b/>
          <w:bCs/>
          <w:color w:val="auto"/>
          <w:kern w:val="0"/>
          <w:sz w:val="32"/>
          <w:szCs w:val="32"/>
        </w:rPr>
      </w:pPr>
    </w:p>
    <w:p w14:paraId="581D7394">
      <w:pPr>
        <w:widowControl/>
        <w:jc w:val="left"/>
        <w:rPr>
          <w:rFonts w:ascii="宋体" w:hAnsi="宋体" w:cs="宋体"/>
          <w:b/>
          <w:bCs/>
          <w:color w:val="auto"/>
          <w:kern w:val="0"/>
          <w:sz w:val="32"/>
          <w:szCs w:val="32"/>
        </w:rPr>
      </w:pPr>
      <w:bookmarkStart w:id="19" w:name="OLE_LINK14"/>
      <w:r>
        <w:rPr>
          <w:rFonts w:hint="eastAsia" w:ascii="宋体" w:hAnsi="宋体" w:cs="宋体"/>
          <w:b/>
          <w:bCs/>
          <w:color w:val="auto"/>
          <w:kern w:val="0"/>
          <w:sz w:val="32"/>
          <w:szCs w:val="32"/>
        </w:rPr>
        <w:t>附件3：</w:t>
      </w:r>
    </w:p>
    <w:p w14:paraId="07F394EC">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14:paraId="39B0436B">
      <w:pPr>
        <w:spacing w:line="600" w:lineRule="exact"/>
        <w:jc w:val="center"/>
        <w:rPr>
          <w:rFonts w:ascii="黑体" w:hAnsi="黑体" w:eastAsia="黑体" w:cs="黑体"/>
          <w:color w:val="auto"/>
          <w:sz w:val="44"/>
          <w:szCs w:val="44"/>
        </w:rPr>
      </w:pPr>
    </w:p>
    <w:p w14:paraId="37355315">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14:paraId="18DCDDAE">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14:paraId="32CC5096">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14:paraId="41DCA467">
      <w:pPr>
        <w:spacing w:line="560" w:lineRule="exact"/>
        <w:ind w:firstLine="646" w:firstLineChars="202"/>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（3）因犯罪受过刑事处罚的；</w:t>
      </w:r>
      <w:r>
        <w:rPr>
          <w:rFonts w:hint="eastAsia" w:ascii="仿宋_GB2312" w:hAnsi="仿宋_GB2312" w:eastAsia="仿宋_GB2312" w:cs="仿宋_GB2312"/>
          <w:color w:val="auto"/>
          <w:sz w:val="32"/>
          <w:szCs w:val="32"/>
          <w:u w:val="none"/>
          <w:lang w:val="en-US" w:eastAsia="zh-CN"/>
        </w:rPr>
        <w:t>因违法违纪受过行政处罚、党政纪处分的；</w:t>
      </w:r>
      <w:r>
        <w:rPr>
          <w:rFonts w:hint="eastAsia" w:ascii="仿宋_GB2312" w:hAnsi="仿宋_GB2312" w:eastAsia="仿宋_GB2312" w:cs="仿宋_GB2312"/>
          <w:color w:val="auto"/>
          <w:sz w:val="32"/>
          <w:szCs w:val="32"/>
          <w:u w:val="none"/>
        </w:rPr>
        <w:t>被开除中国共产党党籍和公职；在立案审查期间或在党纪、政务处分影响期内的；被开除公职的人员;被依法列为失信联合惩戒对象的人员;</w:t>
      </w:r>
      <w:r>
        <w:rPr>
          <w:rFonts w:hint="eastAsia" w:ascii="仿宋_GB2312" w:hAnsi="仿宋_GB2312" w:eastAsia="仿宋_GB2312" w:cs="仿宋_GB2312"/>
          <w:color w:val="auto"/>
          <w:sz w:val="32"/>
          <w:szCs w:val="32"/>
          <w:u w:val="none"/>
          <w:lang w:val="en-US" w:eastAsia="zh-CN"/>
        </w:rPr>
        <w:t>隐瞒个人重要信息，欺骗或误导组织的；</w:t>
      </w:r>
    </w:p>
    <w:p w14:paraId="1304F25D">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14:paraId="5B0E5409">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14:paraId="245E3B8B">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14:paraId="3A09A173">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14:paraId="33A85BC6">
      <w:pPr>
        <w:spacing w:line="600" w:lineRule="exact"/>
        <w:ind w:firstLine="640" w:firstLineChars="200"/>
        <w:rPr>
          <w:rFonts w:ascii="仿宋_GB2312" w:hAnsi="仿宋_GB2312" w:eastAsia="仿宋_GB2312" w:cs="仿宋_GB2312"/>
          <w:color w:val="auto"/>
          <w:sz w:val="32"/>
          <w:szCs w:val="32"/>
        </w:rPr>
      </w:pPr>
    </w:p>
    <w:p w14:paraId="7E94FF53">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承诺人(签字)：</w:t>
      </w:r>
    </w:p>
    <w:p w14:paraId="0BCFEE5B">
      <w:pPr>
        <w:ind w:firstLine="5280" w:firstLineChars="1650"/>
        <w:rPr>
          <w:rFonts w:hint="eastAsia" w:ascii="仿宋_GB2312" w:hAnsi="仿宋_GB2312" w:eastAsia="仿宋_GB2312" w:cs="仿宋_GB2312"/>
          <w:color w:val="auto"/>
          <w:sz w:val="32"/>
          <w:szCs w:val="32"/>
        </w:rPr>
      </w:pPr>
    </w:p>
    <w:p w14:paraId="391DBA6C">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275439C9">
      <w:pPr>
        <w:rPr>
          <w:color w:val="auto"/>
        </w:rPr>
      </w:pPr>
    </w:p>
    <w:p w14:paraId="2E01853E">
      <w:pPr>
        <w:pStyle w:val="3"/>
        <w:ind w:left="420"/>
        <w:rPr>
          <w:color w:val="auto"/>
        </w:rPr>
      </w:pPr>
    </w:p>
    <w:p w14:paraId="07BC9DB5">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14:paraId="1DB1606F">
      <w:pPr>
        <w:spacing w:line="560" w:lineRule="exact"/>
        <w:rPr>
          <w:b/>
          <w:color w:val="auto"/>
          <w:sz w:val="44"/>
          <w:szCs w:val="44"/>
        </w:rPr>
      </w:pPr>
    </w:p>
    <w:p w14:paraId="589DF4BD">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14:paraId="10315D7E">
      <w:pPr>
        <w:spacing w:line="560" w:lineRule="exact"/>
        <w:rPr>
          <w:color w:val="auto"/>
          <w:sz w:val="32"/>
          <w:szCs w:val="32"/>
        </w:rPr>
      </w:pPr>
    </w:p>
    <w:p w14:paraId="47EF9665">
      <w:pPr>
        <w:spacing w:line="560" w:lineRule="exact"/>
        <w:ind w:firstLine="646" w:firstLineChars="20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本人与</w:t>
      </w:r>
      <w:bookmarkStart w:id="20" w:name="OLE_LINK8"/>
      <w:r>
        <w:rPr>
          <w:rFonts w:hint="eastAsia" w:ascii="仿宋_GB2312" w:hAnsi="仿宋_GB2312" w:eastAsia="仿宋_GB2312" w:cs="仿宋_GB2312"/>
          <w:sz w:val="32"/>
          <w:szCs w:val="32"/>
          <w:highlight w:val="none"/>
        </w:rPr>
        <w:t>满洲里市</w:t>
      </w:r>
      <w:r>
        <w:rPr>
          <w:rFonts w:hint="eastAsia" w:ascii="仿宋" w:hAnsi="仿宋" w:eastAsia="仿宋" w:cs="仿宋_GB2312"/>
          <w:sz w:val="32"/>
          <w:szCs w:val="32"/>
          <w:highlight w:val="none"/>
          <w:lang w:eastAsia="zh-CN"/>
        </w:rPr>
        <w:t>工信和科技</w:t>
      </w:r>
      <w:r>
        <w:rPr>
          <w:rFonts w:hint="eastAsia" w:ascii="仿宋" w:hAnsi="仿宋" w:eastAsia="仿宋" w:cs="仿宋_GB2312"/>
          <w:sz w:val="32"/>
          <w:szCs w:val="32"/>
          <w:highlight w:val="none"/>
        </w:rPr>
        <w:t>局</w:t>
      </w:r>
      <w:bookmarkEnd w:id="20"/>
      <w:r>
        <w:rPr>
          <w:rFonts w:hint="eastAsia" w:ascii="仿宋" w:hAnsi="仿宋" w:eastAsia="仿宋" w:cs="仿宋_GB2312"/>
          <w:sz w:val="32"/>
          <w:szCs w:val="32"/>
          <w:highlight w:val="none"/>
          <w:lang w:val="en-US" w:eastAsia="zh-CN"/>
        </w:rPr>
        <w:t>党组</w:t>
      </w:r>
      <w:r>
        <w:rPr>
          <w:rFonts w:hint="eastAsia" w:ascii="仿宋_GB2312" w:hAnsi="仿宋_GB2312" w:eastAsia="仿宋_GB2312" w:cs="仿宋_GB2312"/>
          <w:sz w:val="32"/>
          <w:szCs w:val="32"/>
          <w:highlight w:val="none"/>
        </w:rPr>
        <w:t>成员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以及在</w:t>
      </w:r>
      <w:r>
        <w:rPr>
          <w:rFonts w:hint="eastAsia" w:ascii="仿宋_GB2312" w:hAnsi="仿宋_GB2312" w:eastAsia="仿宋_GB2312" w:cs="仿宋_GB2312"/>
          <w:sz w:val="32"/>
          <w:szCs w:val="32"/>
          <w:highlight w:val="none"/>
        </w:rPr>
        <w:t>满洲里市</w:t>
      </w:r>
      <w:r>
        <w:rPr>
          <w:rFonts w:hint="eastAsia" w:ascii="仿宋" w:hAnsi="仿宋" w:eastAsia="仿宋" w:cs="仿宋_GB2312"/>
          <w:sz w:val="32"/>
          <w:szCs w:val="32"/>
          <w:highlight w:val="none"/>
          <w:lang w:eastAsia="zh-CN"/>
        </w:rPr>
        <w:t>工信和科技</w:t>
      </w:r>
      <w:r>
        <w:rPr>
          <w:rFonts w:hint="eastAsia" w:ascii="仿宋" w:hAnsi="仿宋" w:eastAsia="仿宋" w:cs="仿宋_GB2312"/>
          <w:sz w:val="32"/>
          <w:szCs w:val="32"/>
          <w:highlight w:val="none"/>
        </w:rPr>
        <w:t>局</w:t>
      </w:r>
      <w:r>
        <w:rPr>
          <w:rFonts w:hint="eastAsia" w:ascii="仿宋_GB2312" w:hAnsi="仿宋_GB2312" w:eastAsia="仿宋_GB2312" w:cs="仿宋_GB2312"/>
          <w:sz w:val="32"/>
          <w:szCs w:val="32"/>
          <w:highlight w:val="none"/>
          <w:lang w:val="en-US" w:eastAsia="zh-CN"/>
        </w:rPr>
        <w:t>从事组织人事、纪检监察、审计、财务工作的岗位</w:t>
      </w:r>
      <w:r>
        <w:rPr>
          <w:rFonts w:hint="eastAsia" w:ascii="仿宋_GB2312" w:hAnsi="仿宋_GB2312" w:eastAsia="仿宋_GB2312" w:cs="仿宋_GB2312"/>
          <w:sz w:val="32"/>
          <w:szCs w:val="32"/>
          <w:highlight w:val="none"/>
        </w:rPr>
        <w:t>不存在下列回避情形:</w:t>
      </w:r>
    </w:p>
    <w:p w14:paraId="6D5FF0BB">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14:paraId="20C6D4AD">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14:paraId="79720FEF">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14:paraId="7EB23875">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14:paraId="01B99E72">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14:paraId="4017D892">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14:paraId="3B5FE2B3">
      <w:pPr>
        <w:spacing w:line="560" w:lineRule="exact"/>
        <w:rPr>
          <w:rFonts w:ascii="仿宋_GB2312" w:hAnsi="仿宋_GB2312" w:eastAsia="仿宋_GB2312" w:cs="仿宋_GB2312"/>
          <w:color w:val="auto"/>
          <w:sz w:val="32"/>
          <w:szCs w:val="32"/>
        </w:rPr>
      </w:pPr>
    </w:p>
    <w:p w14:paraId="15DCB814">
      <w:pPr>
        <w:pStyle w:val="3"/>
        <w:ind w:left="420"/>
        <w:rPr>
          <w:color w:val="auto"/>
        </w:rPr>
      </w:pPr>
    </w:p>
    <w:p w14:paraId="2A1EF322">
      <w:pPr>
        <w:rPr>
          <w:color w:val="auto"/>
        </w:rPr>
      </w:pPr>
    </w:p>
    <w:p w14:paraId="62F544FE">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14:paraId="1562018E">
      <w:pPr>
        <w:rPr>
          <w:rFonts w:ascii="仿宋_GB2312" w:hAnsi="仿宋_GB2312" w:eastAsia="仿宋_GB2312" w:cs="仿宋_GB2312"/>
          <w:color w:val="auto"/>
          <w:sz w:val="32"/>
          <w:szCs w:val="32"/>
        </w:rPr>
      </w:pPr>
    </w:p>
    <w:p w14:paraId="7C07EAB2">
      <w:pPr>
        <w:ind w:firstLine="5280" w:firstLineChars="1650"/>
        <w:rPr>
          <w:color w:val="auto"/>
        </w:rPr>
      </w:pPr>
      <w:r>
        <w:rPr>
          <w:rFonts w:hint="eastAsia" w:ascii="仿宋_GB2312" w:hAnsi="仿宋_GB2312" w:eastAsia="仿宋_GB2312" w:cs="仿宋_GB2312"/>
          <w:color w:val="auto"/>
          <w:sz w:val="32"/>
          <w:szCs w:val="32"/>
        </w:rPr>
        <w:t>年   月   日</w:t>
      </w:r>
      <w:bookmarkEnd w:id="19"/>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718DFB-62BC-4FF2-8405-EFB132444F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09B8D71-73F5-477D-864B-8D937EBC51A5}"/>
  </w:font>
  <w:font w:name="方正小标宋简体">
    <w:panose1 w:val="03000509000000000000"/>
    <w:charset w:val="86"/>
    <w:family w:val="script"/>
    <w:pitch w:val="default"/>
    <w:sig w:usb0="00000001" w:usb1="080E0000" w:usb2="00000000" w:usb3="00000000" w:csb0="00040000" w:csb1="00000000"/>
    <w:embedRegular r:id="rId3" w:fontKey="{A48BE00E-1253-4059-92C7-1684A8176054}"/>
  </w:font>
  <w:font w:name="仿宋">
    <w:panose1 w:val="02010609060101010101"/>
    <w:charset w:val="86"/>
    <w:family w:val="modern"/>
    <w:pitch w:val="default"/>
    <w:sig w:usb0="800002BF" w:usb1="38CF7CFA" w:usb2="00000016" w:usb3="00000000" w:csb0="00040001" w:csb1="00000000"/>
    <w:embedRegular r:id="rId4" w:fontKey="{8F336D57-BDF0-4082-A259-080721F462C2}"/>
  </w:font>
  <w:font w:name="楷体_GB2312">
    <w:panose1 w:val="02010609030101010101"/>
    <w:charset w:val="86"/>
    <w:family w:val="auto"/>
    <w:pitch w:val="default"/>
    <w:sig w:usb0="00000001" w:usb1="080E0000" w:usb2="00000000" w:usb3="00000000" w:csb0="00040000" w:csb1="00000000"/>
    <w:embedRegular r:id="rId5" w:fontKey="{9E8A9371-A31C-4C64-ADFE-B47D294ABE24}"/>
  </w:font>
  <w:font w:name="CESI黑体-GB2312">
    <w:altName w:val="黑体"/>
    <w:panose1 w:val="02000500000000000000"/>
    <w:charset w:val="86"/>
    <w:family w:val="auto"/>
    <w:pitch w:val="default"/>
    <w:sig w:usb0="00000000" w:usb1="00000000" w:usb2="00000012" w:usb3="00000000" w:csb0="0004000F" w:csb1="00000000"/>
    <w:embedRegular r:id="rId6" w:fontKey="{B04D9188-1900-43B2-98FB-7A724D68D8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14:paraId="34AF463E">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14:paraId="54D3FD3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0DA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829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267D8"/>
    <w:multiLevelType w:val="singleLevel"/>
    <w:tmpl w:val="92B267D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FkOTk3OTVkOWRjMDNlMWE3NDNjMDg2MzcyZGYifQ=="/>
  </w:docVars>
  <w:rsids>
    <w:rsidRoot w:val="55F16F36"/>
    <w:rsid w:val="01067C6D"/>
    <w:rsid w:val="01CC7CF9"/>
    <w:rsid w:val="01F36FCC"/>
    <w:rsid w:val="01FD2D02"/>
    <w:rsid w:val="02AD2556"/>
    <w:rsid w:val="02C40969"/>
    <w:rsid w:val="03425450"/>
    <w:rsid w:val="03DE35EF"/>
    <w:rsid w:val="04455AD9"/>
    <w:rsid w:val="0484270C"/>
    <w:rsid w:val="051048C1"/>
    <w:rsid w:val="05C313AC"/>
    <w:rsid w:val="05DA1CAE"/>
    <w:rsid w:val="063672F8"/>
    <w:rsid w:val="06E2664A"/>
    <w:rsid w:val="078A2181"/>
    <w:rsid w:val="07E01340"/>
    <w:rsid w:val="08233C21"/>
    <w:rsid w:val="08305436"/>
    <w:rsid w:val="08674142"/>
    <w:rsid w:val="0888458F"/>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0F566DED"/>
    <w:rsid w:val="10283467"/>
    <w:rsid w:val="102F0B7B"/>
    <w:rsid w:val="1077526D"/>
    <w:rsid w:val="10DB78ED"/>
    <w:rsid w:val="11025D89"/>
    <w:rsid w:val="117234E2"/>
    <w:rsid w:val="11D363A6"/>
    <w:rsid w:val="125321BF"/>
    <w:rsid w:val="1359145C"/>
    <w:rsid w:val="13B55D4D"/>
    <w:rsid w:val="141F36D1"/>
    <w:rsid w:val="145C0106"/>
    <w:rsid w:val="14861F22"/>
    <w:rsid w:val="18552337"/>
    <w:rsid w:val="186A6BF8"/>
    <w:rsid w:val="187622AE"/>
    <w:rsid w:val="18FA6A3B"/>
    <w:rsid w:val="19017DC9"/>
    <w:rsid w:val="191F54EE"/>
    <w:rsid w:val="198A4263"/>
    <w:rsid w:val="1A1E1333"/>
    <w:rsid w:val="1A646862"/>
    <w:rsid w:val="1ABD4E9E"/>
    <w:rsid w:val="1AE41750"/>
    <w:rsid w:val="1B280B98"/>
    <w:rsid w:val="1B293607"/>
    <w:rsid w:val="1B520DB0"/>
    <w:rsid w:val="1B6A60FA"/>
    <w:rsid w:val="1B8B7B95"/>
    <w:rsid w:val="1BEA58FD"/>
    <w:rsid w:val="1BF8028F"/>
    <w:rsid w:val="1CCF4667"/>
    <w:rsid w:val="1CD00D9F"/>
    <w:rsid w:val="1CF55E97"/>
    <w:rsid w:val="1D7E7C3A"/>
    <w:rsid w:val="1D7F39B2"/>
    <w:rsid w:val="1DA82F09"/>
    <w:rsid w:val="1DEE1612"/>
    <w:rsid w:val="1E0134EF"/>
    <w:rsid w:val="1E193E07"/>
    <w:rsid w:val="1F340938"/>
    <w:rsid w:val="1F8B39D5"/>
    <w:rsid w:val="1FDE786A"/>
    <w:rsid w:val="1FF71FCD"/>
    <w:rsid w:val="20001E79"/>
    <w:rsid w:val="200D2C63"/>
    <w:rsid w:val="209634ED"/>
    <w:rsid w:val="215F1C1F"/>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243AD4"/>
    <w:rsid w:val="28AB320C"/>
    <w:rsid w:val="28C606E7"/>
    <w:rsid w:val="297B7724"/>
    <w:rsid w:val="29A8408B"/>
    <w:rsid w:val="29EA13DF"/>
    <w:rsid w:val="29EE6148"/>
    <w:rsid w:val="2A203A88"/>
    <w:rsid w:val="2A4E6BE6"/>
    <w:rsid w:val="2A6E5188"/>
    <w:rsid w:val="2A7F1496"/>
    <w:rsid w:val="2A8D7116"/>
    <w:rsid w:val="2AEB2687"/>
    <w:rsid w:val="2B5446D0"/>
    <w:rsid w:val="2BB87E09"/>
    <w:rsid w:val="2C444745"/>
    <w:rsid w:val="2CC61D38"/>
    <w:rsid w:val="2D834DF9"/>
    <w:rsid w:val="2DB55005"/>
    <w:rsid w:val="2E093550"/>
    <w:rsid w:val="2E741572"/>
    <w:rsid w:val="2EA15E7F"/>
    <w:rsid w:val="2F685D83"/>
    <w:rsid w:val="2FF215C2"/>
    <w:rsid w:val="304D1233"/>
    <w:rsid w:val="30B359F5"/>
    <w:rsid w:val="30B70A98"/>
    <w:rsid w:val="30C9339C"/>
    <w:rsid w:val="30D75B88"/>
    <w:rsid w:val="312811AB"/>
    <w:rsid w:val="315775D2"/>
    <w:rsid w:val="318D31E8"/>
    <w:rsid w:val="31BA13DF"/>
    <w:rsid w:val="31BE3C47"/>
    <w:rsid w:val="31F10EAF"/>
    <w:rsid w:val="328B489A"/>
    <w:rsid w:val="33D62126"/>
    <w:rsid w:val="348C22AE"/>
    <w:rsid w:val="350C2B08"/>
    <w:rsid w:val="353D61D5"/>
    <w:rsid w:val="35523A2F"/>
    <w:rsid w:val="35564A6A"/>
    <w:rsid w:val="35D501BC"/>
    <w:rsid w:val="367B2376"/>
    <w:rsid w:val="37267393"/>
    <w:rsid w:val="372B14EB"/>
    <w:rsid w:val="37C4498C"/>
    <w:rsid w:val="37FE39FA"/>
    <w:rsid w:val="38115DC2"/>
    <w:rsid w:val="38673C95"/>
    <w:rsid w:val="39341715"/>
    <w:rsid w:val="39407315"/>
    <w:rsid w:val="39565AB7"/>
    <w:rsid w:val="3A6D4088"/>
    <w:rsid w:val="3B1F2605"/>
    <w:rsid w:val="3B3135D0"/>
    <w:rsid w:val="3BA70186"/>
    <w:rsid w:val="3BAA3FB1"/>
    <w:rsid w:val="3BBA27B4"/>
    <w:rsid w:val="3C136B23"/>
    <w:rsid w:val="3C1460C3"/>
    <w:rsid w:val="3C597D99"/>
    <w:rsid w:val="3C865F78"/>
    <w:rsid w:val="3CC9348E"/>
    <w:rsid w:val="3D023F8C"/>
    <w:rsid w:val="3D4B2EB3"/>
    <w:rsid w:val="3D577938"/>
    <w:rsid w:val="3DD75D32"/>
    <w:rsid w:val="3DFFF389"/>
    <w:rsid w:val="3E520DC7"/>
    <w:rsid w:val="3F03223E"/>
    <w:rsid w:val="3F2B709E"/>
    <w:rsid w:val="3F79EE90"/>
    <w:rsid w:val="3FF335F9"/>
    <w:rsid w:val="4010076E"/>
    <w:rsid w:val="402441FB"/>
    <w:rsid w:val="41241AE4"/>
    <w:rsid w:val="416E0932"/>
    <w:rsid w:val="41AE6491"/>
    <w:rsid w:val="41CE2A65"/>
    <w:rsid w:val="41F45E6E"/>
    <w:rsid w:val="42042555"/>
    <w:rsid w:val="42585E56"/>
    <w:rsid w:val="429608E2"/>
    <w:rsid w:val="42C6199F"/>
    <w:rsid w:val="434B7D0F"/>
    <w:rsid w:val="43CC65BD"/>
    <w:rsid w:val="449C6A74"/>
    <w:rsid w:val="44A47469"/>
    <w:rsid w:val="45374C69"/>
    <w:rsid w:val="453A003B"/>
    <w:rsid w:val="455579DF"/>
    <w:rsid w:val="45674E56"/>
    <w:rsid w:val="457D6AC5"/>
    <w:rsid w:val="45C218AE"/>
    <w:rsid w:val="463F3045"/>
    <w:rsid w:val="465F60A2"/>
    <w:rsid w:val="467928F9"/>
    <w:rsid w:val="46ED1809"/>
    <w:rsid w:val="473C009B"/>
    <w:rsid w:val="47A125F4"/>
    <w:rsid w:val="4AE8111F"/>
    <w:rsid w:val="4B7C7600"/>
    <w:rsid w:val="4BAE52DF"/>
    <w:rsid w:val="4C51283A"/>
    <w:rsid w:val="4CD86981"/>
    <w:rsid w:val="4CE84AB9"/>
    <w:rsid w:val="4DB7491F"/>
    <w:rsid w:val="4DBF1A26"/>
    <w:rsid w:val="4DF46E8A"/>
    <w:rsid w:val="4E0F386F"/>
    <w:rsid w:val="4E5E123E"/>
    <w:rsid w:val="4E821CCB"/>
    <w:rsid w:val="4F671849"/>
    <w:rsid w:val="4FA42C81"/>
    <w:rsid w:val="50277BC9"/>
    <w:rsid w:val="503A0FBA"/>
    <w:rsid w:val="50CC21E5"/>
    <w:rsid w:val="511665E9"/>
    <w:rsid w:val="512C5AEB"/>
    <w:rsid w:val="517B76A5"/>
    <w:rsid w:val="51844B18"/>
    <w:rsid w:val="51871521"/>
    <w:rsid w:val="51C03390"/>
    <w:rsid w:val="51FA75DE"/>
    <w:rsid w:val="52D25D57"/>
    <w:rsid w:val="52D90E94"/>
    <w:rsid w:val="541D1E6C"/>
    <w:rsid w:val="55627866"/>
    <w:rsid w:val="55651104"/>
    <w:rsid w:val="55741347"/>
    <w:rsid w:val="557E59C2"/>
    <w:rsid w:val="55F16F36"/>
    <w:rsid w:val="572B6B56"/>
    <w:rsid w:val="5736683C"/>
    <w:rsid w:val="573E7B72"/>
    <w:rsid w:val="57620D4F"/>
    <w:rsid w:val="57B92F71"/>
    <w:rsid w:val="57F53220"/>
    <w:rsid w:val="58647451"/>
    <w:rsid w:val="589D1F31"/>
    <w:rsid w:val="59215342"/>
    <w:rsid w:val="593908DE"/>
    <w:rsid w:val="59EEBB73"/>
    <w:rsid w:val="5A4532B2"/>
    <w:rsid w:val="5AA44727"/>
    <w:rsid w:val="5B1923E8"/>
    <w:rsid w:val="5B3F5F54"/>
    <w:rsid w:val="5B8C73EB"/>
    <w:rsid w:val="5B8E2A48"/>
    <w:rsid w:val="5C484BB0"/>
    <w:rsid w:val="5C545A2F"/>
    <w:rsid w:val="5C76653E"/>
    <w:rsid w:val="5CB17FA1"/>
    <w:rsid w:val="5CF8536B"/>
    <w:rsid w:val="5D600B2F"/>
    <w:rsid w:val="5DDB651C"/>
    <w:rsid w:val="5E4107AB"/>
    <w:rsid w:val="601616A0"/>
    <w:rsid w:val="602D2580"/>
    <w:rsid w:val="6162299C"/>
    <w:rsid w:val="61897F29"/>
    <w:rsid w:val="61C5416F"/>
    <w:rsid w:val="61E77BAD"/>
    <w:rsid w:val="62A10326"/>
    <w:rsid w:val="62BF00A6"/>
    <w:rsid w:val="62D52D32"/>
    <w:rsid w:val="62E80C7F"/>
    <w:rsid w:val="62EF200D"/>
    <w:rsid w:val="6343411C"/>
    <w:rsid w:val="643D1673"/>
    <w:rsid w:val="64D16632"/>
    <w:rsid w:val="65736F26"/>
    <w:rsid w:val="65F52031"/>
    <w:rsid w:val="66206866"/>
    <w:rsid w:val="66471BF6"/>
    <w:rsid w:val="666004F6"/>
    <w:rsid w:val="66630D48"/>
    <w:rsid w:val="66AA4699"/>
    <w:rsid w:val="66B71DB0"/>
    <w:rsid w:val="671868DB"/>
    <w:rsid w:val="672A3EED"/>
    <w:rsid w:val="673C2FD6"/>
    <w:rsid w:val="68133F4F"/>
    <w:rsid w:val="68460921"/>
    <w:rsid w:val="688D02FE"/>
    <w:rsid w:val="688E0B3C"/>
    <w:rsid w:val="68D21D93"/>
    <w:rsid w:val="696F72A7"/>
    <w:rsid w:val="69F20789"/>
    <w:rsid w:val="6A535578"/>
    <w:rsid w:val="6AB371AF"/>
    <w:rsid w:val="6B5275DD"/>
    <w:rsid w:val="6BBA59F2"/>
    <w:rsid w:val="6DB8406F"/>
    <w:rsid w:val="6E0819B1"/>
    <w:rsid w:val="6E8A48AD"/>
    <w:rsid w:val="6F410095"/>
    <w:rsid w:val="6F8C31A5"/>
    <w:rsid w:val="6F8F4715"/>
    <w:rsid w:val="700A66D9"/>
    <w:rsid w:val="70345285"/>
    <w:rsid w:val="71245578"/>
    <w:rsid w:val="71D21478"/>
    <w:rsid w:val="71E53AF6"/>
    <w:rsid w:val="72253C9E"/>
    <w:rsid w:val="725F4256"/>
    <w:rsid w:val="72BE633B"/>
    <w:rsid w:val="72C93ABE"/>
    <w:rsid w:val="73041B05"/>
    <w:rsid w:val="735E459D"/>
    <w:rsid w:val="736967AF"/>
    <w:rsid w:val="736D552E"/>
    <w:rsid w:val="73D47729"/>
    <w:rsid w:val="745C066F"/>
    <w:rsid w:val="746B1F41"/>
    <w:rsid w:val="74A76EB3"/>
    <w:rsid w:val="752A64AA"/>
    <w:rsid w:val="75C31803"/>
    <w:rsid w:val="760D0CD1"/>
    <w:rsid w:val="760F67F7"/>
    <w:rsid w:val="764364A0"/>
    <w:rsid w:val="76487F5B"/>
    <w:rsid w:val="775D3592"/>
    <w:rsid w:val="77AA2691"/>
    <w:rsid w:val="77BC7F2D"/>
    <w:rsid w:val="79584959"/>
    <w:rsid w:val="79975481"/>
    <w:rsid w:val="79B75489"/>
    <w:rsid w:val="7A396538"/>
    <w:rsid w:val="7A74131E"/>
    <w:rsid w:val="7A797924"/>
    <w:rsid w:val="7A7D216D"/>
    <w:rsid w:val="7AEA338E"/>
    <w:rsid w:val="7AEBFF31"/>
    <w:rsid w:val="7B071EC0"/>
    <w:rsid w:val="7B7A118C"/>
    <w:rsid w:val="7C291293"/>
    <w:rsid w:val="7CD10A13"/>
    <w:rsid w:val="7CF36423"/>
    <w:rsid w:val="7D1102F8"/>
    <w:rsid w:val="7DEC702A"/>
    <w:rsid w:val="7E532C4A"/>
    <w:rsid w:val="7E8B7F5A"/>
    <w:rsid w:val="7ED3780E"/>
    <w:rsid w:val="7ED50BC3"/>
    <w:rsid w:val="7F315A30"/>
    <w:rsid w:val="7F345520"/>
    <w:rsid w:val="7F482BD2"/>
    <w:rsid w:val="7F9F23E4"/>
    <w:rsid w:val="7FF47F89"/>
    <w:rsid w:val="AEFE0F82"/>
    <w:rsid w:val="BFF684AF"/>
    <w:rsid w:val="CB7F0C64"/>
    <w:rsid w:val="EEB70E65"/>
    <w:rsid w:val="F6FDCD78"/>
    <w:rsid w:val="FFDFF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font21"/>
    <w:basedOn w:val="10"/>
    <w:qFormat/>
    <w:uiPriority w:val="0"/>
    <w:rPr>
      <w:rFonts w:hint="eastAsia" w:ascii="方正小标宋简体" w:hAnsi="方正小标宋简体" w:eastAsia="方正小标宋简体" w:cs="方正小标宋简体"/>
      <w:color w:val="000000"/>
      <w:sz w:val="40"/>
      <w:szCs w:val="40"/>
      <w:u w:val="none"/>
    </w:rPr>
  </w:style>
  <w:style w:type="character" w:customStyle="1" w:styleId="14">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5281</Words>
  <Characters>5572</Characters>
  <Lines>0</Lines>
  <Paragraphs>0</Paragraphs>
  <TotalTime>9</TotalTime>
  <ScaleCrop>false</ScaleCrop>
  <LinksUpToDate>false</LinksUpToDate>
  <CharactersWithSpaces>5780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2022-08-01T07:40:00Z</dcterms:created>
  <dc:creator>高春雷</dc:creator>
  <cp:lastModifiedBy>Administrator</cp:lastModifiedBy>
  <cp:lastPrinted>2024-09-13T17:45:00Z</cp:lastPrinted>
  <dcterms:modified xsi:type="dcterms:W3CDTF">2024-09-25T07:22:36Z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EC971526AFBF0548896CF36664AABE84</vt:lpwstr>
  </property>
</Properties>
</file>