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u w:val="none"/>
          <w:shd w:val="clear" w:color="auto" w:fill="FFFFFF"/>
          <w:lang w:eastAsia="zh-CN"/>
        </w:rPr>
      </w:pPr>
      <w:bookmarkStart w:id="0" w:name="OLE_LINK1"/>
      <w:r>
        <w:rPr>
          <w:rFonts w:hint="eastAsia" w:ascii="黑体" w:hAnsi="黑体" w:eastAsia="黑体" w:cs="黑体"/>
          <w:color w:val="000000"/>
          <w:sz w:val="32"/>
          <w:szCs w:val="32"/>
          <w:u w:val="none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u w:val="none"/>
          <w:shd w:val="clear" w:color="auto" w:fill="FFFFFF"/>
          <w:lang w:val="en-US" w:eastAsia="zh-CN"/>
        </w:rPr>
        <w:t>5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  <w:u w:val="none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shd w:val="clear" w:color="auto" w:fill="FFFFFF"/>
        </w:rPr>
        <w:t>自治区</w:t>
      </w:r>
      <w:r>
        <w:rPr>
          <w:rFonts w:hint="eastAsia" w:ascii="黑体" w:hAnsi="黑体" w:eastAsia="黑体" w:cs="黑体"/>
          <w:color w:val="00000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黑体" w:hAnsi="黑体" w:eastAsia="黑体" w:cs="黑体"/>
          <w:color w:val="000000"/>
          <w:sz w:val="32"/>
          <w:szCs w:val="32"/>
          <w:u w:val="none"/>
          <w:shd w:val="clear" w:color="auto" w:fill="FFFFFF"/>
        </w:rPr>
        <w:instrText xml:space="preserve"> HYPERLINK "http://www.sdsgwy.com/shiye/" \t "http://www.sdsgwy.com/article/html/_blank" </w:instrText>
      </w:r>
      <w:r>
        <w:rPr>
          <w:rFonts w:hint="eastAsia" w:ascii="黑体" w:hAnsi="黑体" w:eastAsia="黑体" w:cs="黑体"/>
          <w:color w:val="00000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黑体" w:hAnsi="黑体" w:eastAsia="黑体" w:cs="黑体"/>
          <w:color w:val="000000"/>
          <w:sz w:val="32"/>
          <w:szCs w:val="32"/>
          <w:u w:val="none"/>
          <w:shd w:val="clear" w:color="auto" w:fill="FFFFFF"/>
        </w:rPr>
        <w:t>事业</w:t>
      </w:r>
      <w:r>
        <w:rPr>
          <w:rFonts w:hint="eastAsia" w:ascii="黑体" w:hAnsi="黑体" w:eastAsia="黑体" w:cs="黑体"/>
          <w:color w:val="00000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黑体" w:hAnsi="黑体" w:eastAsia="黑体" w:cs="黑体"/>
          <w:color w:val="000000"/>
          <w:sz w:val="32"/>
          <w:szCs w:val="32"/>
          <w:u w:val="none"/>
          <w:shd w:val="clear" w:color="auto" w:fill="FFFFFF"/>
        </w:rPr>
        <w:t>单位面向社会公开</w:t>
      </w:r>
      <w:r>
        <w:rPr>
          <w:rFonts w:hint="eastAsia" w:ascii="黑体" w:hAnsi="黑体" w:eastAsia="黑体" w:cs="黑体"/>
          <w:color w:val="00000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黑体" w:hAnsi="黑体" w:eastAsia="黑体" w:cs="黑体"/>
          <w:color w:val="000000"/>
          <w:sz w:val="32"/>
          <w:szCs w:val="32"/>
          <w:u w:val="none"/>
          <w:shd w:val="clear" w:color="auto" w:fill="FFFFFF"/>
        </w:rPr>
        <w:instrText xml:space="preserve"> HYPERLINK "http://www.sdsgwy.com/zhaopin/" \t "http://www.sdsgwy.com/article/html/_blank" </w:instrText>
      </w:r>
      <w:r>
        <w:rPr>
          <w:rFonts w:hint="eastAsia" w:ascii="黑体" w:hAnsi="黑体" w:eastAsia="黑体" w:cs="黑体"/>
          <w:color w:val="00000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黑体" w:hAnsi="黑体" w:eastAsia="黑体" w:cs="黑体"/>
          <w:color w:val="000000"/>
          <w:sz w:val="32"/>
          <w:szCs w:val="32"/>
          <w:u w:val="none"/>
          <w:shd w:val="clear" w:color="auto" w:fill="FFFFFF"/>
        </w:rPr>
        <w:t>招聘</w:t>
      </w:r>
      <w:r>
        <w:rPr>
          <w:rFonts w:hint="eastAsia" w:ascii="黑体" w:hAnsi="黑体" w:eastAsia="黑体" w:cs="黑体"/>
          <w:color w:val="00000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黑体" w:hAnsi="黑体" w:eastAsia="黑体" w:cs="黑体"/>
          <w:color w:val="000000"/>
          <w:sz w:val="32"/>
          <w:szCs w:val="32"/>
          <w:u w:val="none"/>
          <w:shd w:val="clear" w:color="auto" w:fill="FFFFFF"/>
        </w:rPr>
        <w:t>工作人员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  <w:u w:val="none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shd w:val="clear" w:color="auto" w:fill="FFFFFF"/>
        </w:rPr>
        <w:t>体检通用标准</w:t>
      </w:r>
      <w:bookmarkEnd w:id="0"/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shd w:val="clear" w:color="auto" w:fill="FFFFFF"/>
        </w:rPr>
        <w:t>（试行）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u w:val="none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第一条  风湿性心脏病、心肌病、冠心病、先天性心脏病、克山病等器质性心脏病，不合格。先天性心脏病不需手术者或经手术治愈者，合格。   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遇有下列情况之一的，排除心脏病理性改变，合格：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638" w:leftChars="304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心脏听诊有生理性杂音；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（二）每分钟少于6次的偶发期前收缩（有心肌炎史者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从严掌握）；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（三）心率每分钟50—60次或100 —110次；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（四）心电图有异常的其他情况。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第二条  血压在下列范围内，合格：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收缩压90mmHg一140mmHg（12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00一18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66Kpa）。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舒张压60mmHg一90mmHg（8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00一12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00Kpa）。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 xml:space="preserve"> 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第三条血液病，不合格。单纯性缺铁性贫血，血红蛋白男性高于90g／L、女性高于80g／L，合格。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 xml:space="preserve"> 第四条  结核病不合格。但下列情况合格：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（一）原发性肺结核、继发性肺结核、结核性胸膜炎，临床治愈后稳定1年无变化者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（二）肺外结核病：肾结核、骨结核、腹膜结核、淋巴结核等，临床治愈后2年无复发，经专科医院检查无变化者。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第五条  慢性支气管炎伴阻塞性肺气肿、支气管扩张、支气管哮喘，不合格。 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第六条  严重慢性胃、肠疾病，不合格。胃溃疡或十二指肠溃疡已愈合，1年内无出血史，1年以上无症状者，合格；胃次全切除术后无严重并发症者，合格。  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第七条  急性肝炎，不合格；慢性肝炎，如肝功正常，合格。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 xml:space="preserve">第八条  各种恶性肿瘤和肝硬化，不合格。   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第九条  急慢性肾炎、慢性肾盂肾炎、多囊肾、肾功能不全，不合格。  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第十条  糖尿病、尿崩症、肢端肥大症等内分泌系统疾病，不合格。甲状腺功能亢进治愈后1年无症状和体征者，合格。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第十一条  有癫痫病史、精神病史、癔病史、夜游症、严重的神经官能症（经常头痛头晕、失眠、记忆力明显下降等），精神活性物质滥用和依赖者，不合格。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第十二条  红斑狼疮、皮肌炎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>和/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或多发性肌炎、硬皮病、结节性多动脉炎、类风湿性关节炎等各种弥漫性结缔组织疾病，大动脉炎，不合格。  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第十三条  晚期血吸虫病，晚期血丝虫病兼有橡皮肿或有乳糜尿，不合格。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 xml:space="preserve">    第十四条  颅骨缺损、颅内异物存留、颅脑畸形、脑外伤后综合症，不合格。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第十五条  严重的慢性骨髓炎，不合格。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第十六条  三度单纯性甲状腺肿，不合格。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第十七条  有梗阻的胆结石或泌尿系结石，不合格。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第十八条  淋病、梅毒、软下疳、性病性淋巴肉芽肿、尖锐湿疣、生殖器疱疹，艾滋病，不合格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第十九条  双眼矫正视力均低于0.8（标准对数视力4.9）或有明显视功能损害眼病者，不合格。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第二十条  双耳均有听力障碍，在佩戴助听器情况下，双耳在3米以内耳语仍听不见者，不合格。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第二十一条  未纳入体检标准，影响正常履行职责的其他严重疾病，不合格。</w:t>
      </w:r>
    </w:p>
    <w:p>
      <w:pPr>
        <w:spacing w:line="640" w:lineRule="exact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bookmarkStart w:id="1" w:name="_GoBack"/>
      <w:bookmarkEnd w:id="1"/>
    </w:p>
    <w:sectPr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C4C21"/>
    <w:rsid w:val="05CC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2017-01-01T00:01:00Z</dcterms:created>
  <dc:creator>001</dc:creator>
  <cp:lastModifiedBy>001</cp:lastModifiedBy>
  <dcterms:modified xsi:type="dcterms:W3CDTF">2017-01-01T00:02:01Z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