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512"/>
        <w:tblOverlap w:val="never"/>
        <w:tblW w:w="15345" w:type="dxa"/>
        <w:jc w:val="center"/>
        <w:tblLook w:val="04A0" w:firstRow="1" w:lastRow="0" w:firstColumn="1" w:lastColumn="0" w:noHBand="0" w:noVBand="1"/>
      </w:tblPr>
      <w:tblGrid>
        <w:gridCol w:w="624"/>
        <w:gridCol w:w="1493"/>
        <w:gridCol w:w="1147"/>
        <w:gridCol w:w="900"/>
        <w:gridCol w:w="1040"/>
        <w:gridCol w:w="1284"/>
        <w:gridCol w:w="1372"/>
        <w:gridCol w:w="2003"/>
        <w:gridCol w:w="2045"/>
        <w:gridCol w:w="853"/>
        <w:gridCol w:w="2584"/>
      </w:tblGrid>
      <w:tr w:rsidR="009F199F" w14:paraId="2993FDD8" w14:textId="77777777" w:rsidTr="00C241A5">
        <w:trPr>
          <w:trHeight w:val="500"/>
          <w:jc w:val="center"/>
        </w:trPr>
        <w:tc>
          <w:tcPr>
            <w:tcW w:w="1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F33D3" w14:textId="77777777" w:rsidR="009F199F" w:rsidRDefault="009F199F" w:rsidP="00C241A5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1"/>
                <w:szCs w:val="31"/>
                <w:lang w:bidi="ar"/>
              </w:rPr>
              <w:t>附件：西华大学2024年10月招聘人事代理工作人员——岗位和条件要求一览表</w:t>
            </w:r>
          </w:p>
        </w:tc>
      </w:tr>
      <w:tr w:rsidR="009F199F" w14:paraId="50999F16" w14:textId="77777777" w:rsidTr="00C241A5">
        <w:trPr>
          <w:trHeight w:val="80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E194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D1335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招聘单位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6C49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1147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19"/>
                <w:szCs w:val="19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</w:t>
            </w:r>
          </w:p>
          <w:p w14:paraId="77DA44C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人数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DB80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招聘对象范围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9925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年龄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F5350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学历学位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C2A1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专业要求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84C5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其他要求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65DA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笔试开考比例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4CA8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备注</w:t>
            </w:r>
          </w:p>
        </w:tc>
      </w:tr>
      <w:tr w:rsidR="009F199F" w14:paraId="6C8E8C31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9023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7793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党委宣传部（新闻中心、易班发展中心）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D60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D648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549AF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77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1994年1月1日及以后出生</w:t>
            </w:r>
          </w:p>
          <w:p w14:paraId="53F2570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74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研究生学历和硕士及以上学位</w:t>
            </w:r>
          </w:p>
          <w:p w14:paraId="54A97FF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E46C0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文学（门类）、教育学（门类）、管理学（门类）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CF37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中共党员（含中共预备党员）；须具有1年及以上新闻宣传工作经验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3F8A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75798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工作地点：西华大学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郫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都校区；</w:t>
            </w:r>
          </w:p>
          <w:p w14:paraId="057820CA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待遇：</w:t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基本工资和绩效工资参照校内事业编制同类人员执行</w:t>
            </w:r>
          </w:p>
        </w:tc>
      </w:tr>
      <w:tr w:rsidR="009F199F" w14:paraId="16BC7D06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5377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D162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党委巡查工作办公室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8057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7DAD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32DC5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92D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2040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BE34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统计学、会计、审计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C200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637B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1D29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6F45AF2C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FB7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C51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计划财务处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9F54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3756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C4E6E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9B385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BBD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A649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管理科学与工程、工商管理学、会计、审计、计算机科学与技术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1037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FB31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7927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56F151C5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E1B4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A3D9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审计处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149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927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FD6DC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9FA5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621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714F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会计、审计、工程管理、土木工程、计算机科学与技术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B8D2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24FE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491B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4313A8F4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ADEE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6838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基建处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FFD88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F2B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54C0A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31B9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2C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9283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土木工程、电气工程、建筑学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9062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A7C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6E59E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05D625F1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5683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DC1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国有资产管理处（招投标中心）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6936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2A43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3008F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976B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512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5DBF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会计、审计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DB3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B8FB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48604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7994F13D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A43E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B4F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图书馆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E6A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D2C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A0FB7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9A218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388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25E2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信息资源管理、图书情报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2CB5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FCC4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BB900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</w:tbl>
    <w:p w14:paraId="5B45EFA6" w14:textId="77777777" w:rsidR="00237D18" w:rsidRDefault="00237D18"/>
    <w:sectPr w:rsidR="00237D18" w:rsidSect="009F199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F"/>
    <w:rsid w:val="00237D18"/>
    <w:rsid w:val="009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BC74"/>
  <w15:chartTrackingRefBased/>
  <w15:docId w15:val="{534FB283-4933-4BA1-AB37-95AB817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YWX</dc:creator>
  <cp:keywords/>
  <dc:description/>
  <cp:lastModifiedBy>YWX</cp:lastModifiedBy>
  <cp:revision>1</cp:revision>
  <dcterms:created xsi:type="dcterms:W3CDTF">2024-10-14T01:13:00Z</dcterms:created>
  <dcterms:modified xsi:type="dcterms:W3CDTF">2024-10-14T01:14:00Z</dcterms:modified>
</cp:coreProperties>
</file>