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lang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广东省退役军人事务厅直属事业单位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公开招聘岗位表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9"/>
        <w:gridCol w:w="1677"/>
        <w:gridCol w:w="1682"/>
        <w:gridCol w:w="1425"/>
        <w:gridCol w:w="1200"/>
        <w:gridCol w:w="750"/>
        <w:gridCol w:w="2658"/>
        <w:gridCol w:w="1446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招聘单位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岗位名称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招聘岗位类别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及等级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职责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对象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招聘人数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招聘专业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及代码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（学位）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2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泌尿外科或普通外科医师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外科临床诊疗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外科学(A100210)、外科学硕士（专业硕士）(A100227)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持有医师规范化培训证，规培专业为泌尿外科或外科；或具有泌尿外科学或普通外科学中级及以上专业技术职称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消化内科医师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从事消化内镜临床诊疗相关工作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内科学(A100201)、内科学硕士（专业硕士）(A100219)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持有医师规范化培训证，规培专业为内科；或具有消化内科学中级及以上专业技术职称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.具有2年以上消化内镜工作经历。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44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麻醉医师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从事临床麻醉相关工作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麻醉学(A100217)、麻醉学硕士（专业硕士）(A100235)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持有医师规范化培训证，规培专业为麻醉科；或具有麻醉学中级及以上专业技术职称。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精神心理医师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精神心理临床诊疗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精神病与精神卫生学(A100205）、精神病与精神卫生学硕士（专业硕士）(A100223)、精神医学（B100305）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具有医师执业证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持有医师规范化培训证，规培专业为精神科；或具有精神病学中级及以上专业技术职称。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3.具有2年以上精神心理专科工作经历。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神经电生理医师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神经电生理诊断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影像医学与核医学（A100207）、医学影像学（B100303）、临床医学（B100301）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持有医师规范化培训证；或具有中级及以上专业技术职称。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3.具有2年以上肌电图、脑电图相关工作经历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放射医师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从事放射诊断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影像医学与核医学（A100207）、医学影像学（B100303）、临床医学（B100301）、放射医学（A100106、B100306）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持有医师规范化培训证，规培专业为放射科；或具有放射医学中级及以上专业技术职称。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康复治疗师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从事康复治疗相关工作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康复医学与理疗学(A100215)、康复医学与理疗学硕士（专业硕士）(A100233)、康复治疗学(B100405)、康复物理治疗(B100409)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康复治疗师及以上专业技术职称。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2.具有2年以上康复治疗相关工作经历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临床护理人员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从事临床护理工作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护理学（A100209）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bidi="ar-SA"/>
              </w:rPr>
              <w:t>具有护士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护师及以上专业技术职称。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2年以上临床护理相关工作经历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从事建筑管理相关工作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建筑学(A0813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建筑工程类中级及以上专业技术职称。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2.具有2年以上建筑管理相关工作经历。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9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从事法务、内审、财务相关工作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法律硕士（专业硕士）（A030111）、法学（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B030101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审计硕士（专业硕士）(A020218)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、审计学（B120207）、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会计学(A120201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、B120203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)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会计硕士（专业硕士）(A120206)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9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从事行政管理相关工作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工商管理（A1202、B120201）、行政管理（A120401、B120402）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2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普通外科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普通外科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科学（A1002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科学硕士（专业硕士）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1.具有医师执业证。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2.具有普通外科学中级及以上专业技术职称。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6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麻醉学（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麻醉学硕士（专业硕士）（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235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麻醉学（B10030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1.具有医师执业证。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2.持有医师规范化培训证，规培专业为麻醉科；或具有麻醉学中级及以上专业技术职称。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医学影像（超声）医师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医学影像（超声）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07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影像医学与核医学（专业硕士）（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225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医学影像学（B10030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1.具有医师执业证。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.持有医师规范化培训证，规培专业为超声医学科；或具有超声波医学中级及以上专业技术职称。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行政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法律硕士（专业硕士）（A030111）、法学（B030101）、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新闻学（A050301）、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新闻与传播硕士（专业硕士）（A050303）、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新闻学（B050301）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86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广东省第三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" w:eastAsia="zh-C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（单位驻地：惠州市，咨询电话：0752-6691476）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精神科临床医师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从事精神科临床相关工作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精神病与精神卫生学（A100205）、精神医学（B100305）、临床医学（B100301）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持有医师规范化培训证，规培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专业为精神科；或具有精神病学中级及以上专业技术职称。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21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军用供应站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39674668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党办工作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人员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综合文秘、党建、宣传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工作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社会学（A030301、B030301）、新闻学（A050301、B050301）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初级以上专业技术职称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.中共党员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（或预备党员）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-SA"/>
        </w:rPr>
        <w:t>注：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专业名称及代码参考《广东省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" w:eastAsia="zh-CN" w:bidi="ar-SA"/>
        </w:rPr>
        <w:t>2024年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考试录用公务员专业参考目录》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outline/>
                              <w:sz w:val="28"/>
                              <w:szCs w:val="28"/>
                              <w:lang w:eastAsia="zh-CN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outline/>
                        <w:sz w:val="28"/>
                        <w:szCs w:val="28"/>
                        <w:lang w:eastAsia="zh-CN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96C20"/>
    <w:rsid w:val="232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2024-10-29T00:57:00Z</dcterms:created>
  <dc:creator>黄敏</dc:creator>
  <cp:lastModifiedBy>黄敏</cp:lastModifiedBy>
  <dcterms:modified xsi:type="dcterms:W3CDTF">2024-10-29T00:58:21Z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81CE826B401D4E5BB291C4C604DBB0E0</vt:lpwstr>
  </property>
</Properties>
</file>