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2500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附件3</w:t>
      </w:r>
    </w:p>
    <w:p w14:paraId="2F580570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</w:rPr>
      </w:pPr>
    </w:p>
    <w:p w14:paraId="0BFAC2B1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广西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年定向选调生招录高校名单</w:t>
      </w:r>
      <w:bookmarkEnd w:id="0"/>
    </w:p>
    <w:p w14:paraId="00DD8F3A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</w:rPr>
      </w:pPr>
    </w:p>
    <w:p w14:paraId="5037E109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北京交通大学、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、中国科学院大学</w:t>
      </w:r>
    </w:p>
    <w:p w14:paraId="1976F6B8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</w:p>
    <w:p w14:paraId="222F39A1"/>
    <w:sectPr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jlkZjQyNzYxZmY2NWMzNDg1MjBkOWE4MGNjZjUifQ=="/>
  </w:docVars>
  <w:rsids>
    <w:rsidRoot w:val="5BCC360C"/>
    <w:rsid w:val="5BC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2024-11-04T02:37:00Z</dcterms:created>
  <dc:creator>克拉拉与胡桃夹子</dc:creator>
  <cp:lastModifiedBy>克拉拉与胡桃夹子</cp:lastModifiedBy>
  <dcterms:modified xsi:type="dcterms:W3CDTF">2024-11-04T02:37:37Z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8D3C1D7418EB4AB4AC39FBCA80EB3B33_11</vt:lpwstr>
  </property>
</Properties>
</file>