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3CCBA">
      <w:pPr>
        <w:jc w:val="left"/>
        <w:rPr>
          <w:rFonts w:ascii="新宋体" w:hAnsi="新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544"/>
        <w:tblOverlap w:val="never"/>
        <w:tblW w:w="14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832"/>
        <w:gridCol w:w="4991"/>
        <w:gridCol w:w="2864"/>
        <w:gridCol w:w="1077"/>
        <w:gridCol w:w="1730"/>
        <w:gridCol w:w="7"/>
      </w:tblGrid>
      <w:tr w14:paraId="2499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01D7">
            <w:pPr>
              <w:widowControl/>
              <w:spacing w:line="578" w:lineRule="exact"/>
              <w:jc w:val="center"/>
              <w:textAlignment w:val="center"/>
              <w:rPr>
                <w:rFonts w:ascii="新宋体" w:hAnsi="新宋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新宋体" w:hAnsi="新宋体" w:eastAsia="方正小标宋简体" w:cs="方正小标宋简体"/>
                <w:color w:val="000000"/>
                <w:kern w:val="0"/>
                <w:sz w:val="40"/>
                <w:szCs w:val="40"/>
              </w:rPr>
              <w:t>2024年漯河市政协机关所属事业单位人才引进计划表</w:t>
            </w:r>
          </w:p>
        </w:tc>
      </w:tr>
      <w:tr w14:paraId="3A0C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4" w:hRule="atLeast"/>
          <w:jc w:val="center"/>
        </w:trPr>
        <w:tc>
          <w:tcPr>
            <w:tcW w:w="2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E553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</w:pP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E2A4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引进</w:t>
            </w: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br w:type="textWrapping"/>
            </w: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8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0E78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资     格     条    件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2845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备注</w:t>
            </w:r>
          </w:p>
        </w:tc>
      </w:tr>
      <w:tr w14:paraId="7F21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1" w:hRule="atLeast"/>
          <w:jc w:val="center"/>
        </w:trPr>
        <w:tc>
          <w:tcPr>
            <w:tcW w:w="2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1659">
            <w:pPr>
              <w:jc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43D8">
            <w:pPr>
              <w:jc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7FCE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B16C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BC19">
            <w:pPr>
              <w:widowControl/>
              <w:jc w:val="center"/>
              <w:textAlignment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  <w:r>
              <w:rPr>
                <w:rFonts w:ascii="新宋体" w:hAnsi="新宋体" w:eastAsia="CESI黑体-GB2312" w:cs="CESI黑体-GB2312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2ED7">
            <w:pPr>
              <w:jc w:val="center"/>
              <w:rPr>
                <w:rFonts w:ascii="新宋体" w:hAnsi="新宋体" w:eastAsia="CESI黑体-GB2312" w:cs="CESI黑体-GB2312"/>
                <w:color w:val="000000"/>
                <w:sz w:val="22"/>
              </w:rPr>
            </w:pPr>
          </w:p>
        </w:tc>
      </w:tr>
      <w:tr w14:paraId="4294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23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C472">
            <w:pPr>
              <w:widowControl/>
              <w:jc w:val="center"/>
              <w:textAlignment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漯河市政协综合保障中心</w:t>
            </w:r>
          </w:p>
          <w:p w14:paraId="24B3D6CF">
            <w:pPr>
              <w:widowControl/>
              <w:jc w:val="center"/>
              <w:textAlignment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（漯河市文史馆）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5D65">
            <w:pPr>
              <w:jc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1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0DEF">
            <w:pPr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硕士研究生学历为1989年1月1日及以后出生，博士研究生学历为1979年1月1日及以后出生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C13D">
            <w:pPr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硕士研究生及以上学历学位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B0D2">
            <w:pPr>
              <w:jc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哲学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1F3B">
            <w:pPr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ascii="新宋体" w:hAnsi="新宋体" w:eastAsia="仿宋" w:cs="仿宋_GB2312"/>
                <w:color w:val="000000"/>
                <w:sz w:val="22"/>
              </w:rPr>
              <w:t>最低服务期3年（含试用期）</w:t>
            </w:r>
          </w:p>
        </w:tc>
      </w:tr>
      <w:tr w14:paraId="58FC6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920" w:hRule="atLeast"/>
          <w:jc w:val="center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2905">
            <w:pPr>
              <w:widowControl/>
              <w:jc w:val="center"/>
              <w:textAlignment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漯河市政协综合保障中心</w:t>
            </w:r>
          </w:p>
          <w:p w14:paraId="019D6F26">
            <w:pPr>
              <w:widowControl/>
              <w:jc w:val="center"/>
              <w:textAlignment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（漯河市文史馆）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83AA">
            <w:pPr>
              <w:jc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1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58A8">
            <w:pPr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硕士研究生学历为1989年1月1日及以后出生，博士研究生学历为1979年1月1日及以后出生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776">
            <w:pPr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硕士研究生及以上学历学位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210A">
            <w:pPr>
              <w:jc w:val="center"/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hint="eastAsia" w:ascii="新宋体" w:hAnsi="新宋体" w:eastAsia="仿宋" w:cs="仿宋_GB2312"/>
                <w:color w:val="000000"/>
                <w:sz w:val="22"/>
              </w:rPr>
              <w:t>博物馆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B301">
            <w:pPr>
              <w:rPr>
                <w:rFonts w:ascii="新宋体" w:hAnsi="新宋体" w:eastAsia="仿宋" w:cs="仿宋_GB2312"/>
                <w:color w:val="000000"/>
                <w:sz w:val="22"/>
              </w:rPr>
            </w:pPr>
            <w:r>
              <w:rPr>
                <w:rFonts w:ascii="新宋体" w:hAnsi="新宋体" w:eastAsia="仿宋" w:cs="仿宋_GB2312"/>
                <w:color w:val="000000"/>
                <w:sz w:val="22"/>
              </w:rPr>
              <w:t>最低服务期3年（含试用期）</w:t>
            </w:r>
          </w:p>
        </w:tc>
      </w:tr>
    </w:tbl>
    <w:p w14:paraId="0ECA26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2024-12-27T03:50:47Z</dcterms:created>
  <dc:creator>Administrator</dc:creator>
  <cp:lastModifiedBy>最近的遥远</cp:lastModifiedBy>
  <dcterms:modified xsi:type="dcterms:W3CDTF">2024-12-27T03:51:07Z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eyJoZGlkIjoiMjYzZjE4ZDZhMWJjNTkyNmE1NjFkZmFiZDUyYWMxMjQiLCJ1c2VySWQiOiI4ODUxMzE4OTgifQ==</vt:lpwstr>
  </property>
  <property fmtid="{D5CDD505-2E9C-101B-9397-08002B2CF9AE}" pid="4" name="ICV">
    <vt:lpwstr>B57EC88B29C84143B2B7EEEA6C4C11AE_12</vt:lpwstr>
  </property>
</Properties>
</file>