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8595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right="0" w:rightChars="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eastAsia="zh-CN"/>
        </w:rPr>
        <w:t>附件</w:t>
      </w:r>
      <w:r>
        <w:rPr>
          <w:rFonts w:hint="eastAsia" w:ascii="黑体" w:hAnsi="黑体" w:eastAsia="黑体" w:cs="黑体"/>
          <w:b w:val="0"/>
          <w:bCs w:val="0"/>
          <w:color w:val="000000"/>
          <w:kern w:val="0"/>
          <w:sz w:val="32"/>
          <w:szCs w:val="32"/>
          <w:lang w:val="en-US" w:eastAsia="zh-CN"/>
        </w:rPr>
        <w:t>1</w:t>
      </w:r>
    </w:p>
    <w:p w14:paraId="4054FB43">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right="0" w:rightChars="0"/>
        <w:jc w:val="left"/>
        <w:textAlignment w:val="auto"/>
        <w:rPr>
          <w:rFonts w:hint="eastAsia" w:ascii="黑体" w:hAnsi="黑体" w:eastAsia="黑体" w:cs="黑体"/>
          <w:b w:val="0"/>
          <w:bCs w:val="0"/>
          <w:color w:val="000000"/>
          <w:kern w:val="0"/>
          <w:sz w:val="32"/>
          <w:szCs w:val="32"/>
          <w:lang w:val="en-US" w:eastAsia="zh-CN"/>
        </w:rPr>
      </w:pPr>
    </w:p>
    <w:p w14:paraId="17AAB435">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rPr>
        <w:t>2025年蕉城区事业单位公开招聘紧缺急需及高层次人才岗位计划表</w:t>
      </w:r>
    </w:p>
    <w:p w14:paraId="4EA1A695">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right="0" w:rightChars="0"/>
        <w:textAlignment w:val="auto"/>
        <w:rPr>
          <w:rFonts w:hint="eastAsia"/>
        </w:rPr>
      </w:pPr>
      <w:r>
        <w:rPr>
          <w:rFonts w:hint="eastAsia"/>
        </w:rPr>
        <w:t xml:space="preserve"> </w:t>
      </w:r>
    </w:p>
    <w:p w14:paraId="4C1AD10F">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right="0" w:rightChars="0"/>
        <w:textAlignment w:val="auto"/>
        <w:rPr>
          <w:rFonts w:hint="eastAsia" w:ascii="国标宋体" w:hAnsi="国标宋体" w:eastAsia="国标宋体" w:cs="国标宋体"/>
          <w:sz w:val="24"/>
          <w:szCs w:val="24"/>
          <w:lang w:val="en-US" w:eastAsia="zh-CN"/>
        </w:rPr>
      </w:pPr>
      <w:r>
        <w:rPr>
          <w:rFonts w:hint="eastAsia" w:ascii="国标宋体" w:hAnsi="国标宋体" w:eastAsia="国标宋体" w:cs="国标宋体"/>
          <w:sz w:val="24"/>
          <w:szCs w:val="24"/>
        </w:rPr>
        <w:t>主</w:t>
      </w:r>
      <w:r>
        <w:rPr>
          <w:rFonts w:hint="eastAsia" w:ascii="国标宋体" w:hAnsi="国标宋体" w:eastAsia="国标宋体" w:cs="国标宋体"/>
          <w:sz w:val="24"/>
          <w:szCs w:val="24"/>
          <w:lang w:eastAsia="zh-CN"/>
        </w:rPr>
        <w:t>管</w:t>
      </w:r>
      <w:r>
        <w:rPr>
          <w:rFonts w:hint="eastAsia" w:ascii="国标宋体" w:hAnsi="国标宋体" w:eastAsia="国标宋体" w:cs="国标宋体"/>
          <w:sz w:val="24"/>
          <w:szCs w:val="24"/>
        </w:rPr>
        <w:t>单位：</w:t>
      </w:r>
      <w:r>
        <w:rPr>
          <w:rFonts w:hint="eastAsia" w:ascii="国标宋体" w:hAnsi="国标宋体" w:eastAsia="国标宋体" w:cs="国标宋体"/>
          <w:sz w:val="24"/>
          <w:szCs w:val="24"/>
          <w:lang w:eastAsia="zh-CN"/>
        </w:rPr>
        <w:t>宁德市</w:t>
      </w:r>
      <w:r>
        <w:rPr>
          <w:rFonts w:hint="eastAsia" w:ascii="国标宋体" w:hAnsi="国标宋体" w:eastAsia="国标宋体" w:cs="国标宋体"/>
          <w:sz w:val="24"/>
          <w:szCs w:val="24"/>
        </w:rPr>
        <w:t>蕉城区</w:t>
      </w:r>
      <w:r>
        <w:rPr>
          <w:rFonts w:hint="eastAsia" w:ascii="国标宋体" w:hAnsi="国标宋体" w:eastAsia="国标宋体" w:cs="国标宋体"/>
          <w:sz w:val="24"/>
          <w:szCs w:val="24"/>
          <w:lang w:eastAsia="zh-CN"/>
        </w:rPr>
        <w:t>文体和旅游局</w:t>
      </w:r>
      <w:r>
        <w:rPr>
          <w:rFonts w:hint="eastAsia" w:ascii="国标宋体" w:hAnsi="国标宋体" w:eastAsia="国标宋体" w:cs="国标宋体"/>
          <w:sz w:val="24"/>
          <w:szCs w:val="24"/>
        </w:rPr>
        <w:t xml:space="preserve">    </w:t>
      </w:r>
      <w:r>
        <w:rPr>
          <w:rFonts w:hint="eastAsia" w:ascii="国标宋体" w:hAnsi="国标宋体" w:eastAsia="国标宋体" w:cs="国标宋体"/>
          <w:sz w:val="24"/>
          <w:szCs w:val="24"/>
          <w:lang w:eastAsia="zh-CN"/>
        </w:rPr>
        <w:t>报名地址：</w:t>
      </w:r>
      <w:r>
        <w:rPr>
          <w:rFonts w:hint="eastAsia" w:ascii="国标宋体" w:hAnsi="国标宋体" w:eastAsia="国标宋体" w:cs="国标宋体"/>
          <w:sz w:val="24"/>
          <w:szCs w:val="24"/>
        </w:rPr>
        <w:t>蕉城区</w:t>
      </w:r>
      <w:r>
        <w:rPr>
          <w:rFonts w:hint="eastAsia" w:ascii="国标宋体" w:hAnsi="国标宋体" w:eastAsia="国标宋体" w:cs="国标宋体"/>
          <w:sz w:val="24"/>
          <w:szCs w:val="24"/>
          <w:lang w:eastAsia="zh-CN"/>
        </w:rPr>
        <w:t>文体和旅游局办公室</w:t>
      </w:r>
      <w:r>
        <w:rPr>
          <w:rFonts w:hint="eastAsia" w:ascii="国标宋体" w:hAnsi="国标宋体" w:eastAsia="国标宋体" w:cs="国标宋体"/>
          <w:sz w:val="24"/>
          <w:szCs w:val="24"/>
        </w:rPr>
        <w:t xml:space="preserve">    </w:t>
      </w:r>
      <w:r>
        <w:rPr>
          <w:rFonts w:hint="eastAsia" w:ascii="国标宋体" w:hAnsi="国标宋体" w:eastAsia="国标宋体" w:cs="国标宋体"/>
          <w:sz w:val="24"/>
          <w:szCs w:val="24"/>
          <w:lang w:eastAsia="zh-CN"/>
        </w:rPr>
        <w:t>联系人：</w:t>
      </w:r>
      <w:r>
        <w:rPr>
          <w:rFonts w:hint="eastAsia" w:ascii="国标宋体" w:hAnsi="国标宋体" w:eastAsia="国标宋体" w:cs="国标宋体"/>
          <w:b/>
          <w:bCs/>
          <w:sz w:val="24"/>
          <w:szCs w:val="24"/>
          <w:lang w:eastAsia="zh-CN"/>
        </w:rPr>
        <w:t>游女士</w:t>
      </w:r>
      <w:r>
        <w:rPr>
          <w:rFonts w:hint="eastAsia" w:ascii="国标宋体" w:hAnsi="国标宋体" w:eastAsia="国标宋体" w:cs="国标宋体"/>
          <w:b/>
          <w:bCs/>
          <w:sz w:val="24"/>
          <w:szCs w:val="24"/>
          <w:lang w:val="en-US" w:eastAsia="zh-CN"/>
        </w:rPr>
        <w:t xml:space="preserve"> </w:t>
      </w:r>
      <w:r>
        <w:rPr>
          <w:rFonts w:hint="eastAsia" w:ascii="国标宋体" w:hAnsi="国标宋体" w:eastAsia="国标宋体" w:cs="国标宋体"/>
          <w:sz w:val="24"/>
          <w:szCs w:val="24"/>
          <w:lang w:val="en-US" w:eastAsia="zh-CN"/>
        </w:rPr>
        <w:t xml:space="preserve">  </w:t>
      </w:r>
      <w:r>
        <w:rPr>
          <w:rFonts w:hint="eastAsia" w:ascii="国标宋体" w:hAnsi="国标宋体" w:eastAsia="国标宋体" w:cs="国标宋体"/>
          <w:sz w:val="24"/>
          <w:szCs w:val="24"/>
        </w:rPr>
        <w:t xml:space="preserve"> </w:t>
      </w:r>
      <w:r>
        <w:rPr>
          <w:rFonts w:hint="eastAsia" w:ascii="国标宋体" w:hAnsi="国标宋体" w:eastAsia="国标宋体" w:cs="国标宋体"/>
          <w:sz w:val="24"/>
          <w:szCs w:val="24"/>
          <w:lang w:eastAsia="zh-CN"/>
        </w:rPr>
        <w:t>联系电话：</w:t>
      </w:r>
      <w:r>
        <w:rPr>
          <w:rFonts w:hint="eastAsia" w:ascii="国标宋体" w:hAnsi="国标宋体" w:eastAsia="国标宋体" w:cs="国标宋体"/>
          <w:sz w:val="24"/>
          <w:szCs w:val="24"/>
          <w:lang w:val="en-US" w:eastAsia="zh-CN"/>
        </w:rPr>
        <w:t>2822947</w:t>
      </w:r>
    </w:p>
    <w:tbl>
      <w:tblPr>
        <w:tblStyle w:val="5"/>
        <w:tblW w:w="15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432"/>
        <w:gridCol w:w="1275"/>
        <w:gridCol w:w="1260"/>
        <w:gridCol w:w="1365"/>
        <w:gridCol w:w="945"/>
        <w:gridCol w:w="1275"/>
        <w:gridCol w:w="1245"/>
        <w:gridCol w:w="810"/>
        <w:gridCol w:w="765"/>
        <w:gridCol w:w="765"/>
        <w:gridCol w:w="750"/>
        <w:gridCol w:w="750"/>
        <w:gridCol w:w="750"/>
        <w:gridCol w:w="1140"/>
      </w:tblGrid>
      <w:tr w14:paraId="3EE3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31" w:type="dxa"/>
            <w:noWrap w:val="0"/>
            <w:vAlign w:val="top"/>
          </w:tcPr>
          <w:p w14:paraId="1B411919">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eastAsia="宋体"/>
                <w:lang w:val="en-US" w:eastAsia="zh-CN"/>
              </w:rPr>
            </w:pPr>
            <w:r>
              <w:rPr>
                <w:rFonts w:hint="eastAsia" w:ascii="黑体" w:hAnsi="黑体" w:eastAsia="黑体" w:cs="黑体"/>
                <w:sz w:val="24"/>
                <w:szCs w:val="24"/>
                <w:lang w:val="en-US" w:eastAsia="zh-CN"/>
              </w:rPr>
              <w:t>序号</w:t>
            </w:r>
          </w:p>
        </w:tc>
        <w:tc>
          <w:tcPr>
            <w:tcW w:w="1432" w:type="dxa"/>
            <w:noWrap w:val="0"/>
            <w:vAlign w:val="center"/>
          </w:tcPr>
          <w:p w14:paraId="0E8B1B3E">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黑体" w:hAnsi="黑体" w:eastAsia="黑体" w:cs="黑体"/>
                <w:sz w:val="24"/>
                <w:szCs w:val="24"/>
              </w:rPr>
            </w:pPr>
            <w:r>
              <w:rPr>
                <w:rFonts w:hint="eastAsia" w:ascii="黑体" w:hAnsi="黑体" w:eastAsia="黑体" w:cs="黑体"/>
                <w:sz w:val="24"/>
                <w:szCs w:val="24"/>
              </w:rPr>
              <w:t>用人单位</w:t>
            </w:r>
          </w:p>
        </w:tc>
        <w:tc>
          <w:tcPr>
            <w:tcW w:w="1275" w:type="dxa"/>
            <w:noWrap w:val="0"/>
            <w:vAlign w:val="center"/>
          </w:tcPr>
          <w:p w14:paraId="253AF28D">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招聘岗位</w:t>
            </w:r>
          </w:p>
        </w:tc>
        <w:tc>
          <w:tcPr>
            <w:tcW w:w="1260" w:type="dxa"/>
            <w:noWrap w:val="0"/>
            <w:vAlign w:val="center"/>
          </w:tcPr>
          <w:p w14:paraId="5158F24F">
            <w:pPr>
              <w:keepNext w:val="0"/>
              <w:keepLines w:val="0"/>
              <w:pageBreakBefore w:val="0"/>
              <w:widowControl w:val="0"/>
              <w:tabs>
                <w:tab w:val="left" w:pos="1470"/>
              </w:tabs>
              <w:kinsoku/>
              <w:wordWrap/>
              <w:overflowPunct/>
              <w:topLinePunct w:val="0"/>
              <w:autoSpaceDE/>
              <w:autoSpaceDN/>
              <w:bidi w:val="0"/>
              <w:adjustRightInd w:val="0"/>
              <w:snapToGrid w:val="0"/>
              <w:spacing w:beforeAutospacing="0" w:afterAutospacing="0" w:line="400" w:lineRule="exact"/>
              <w:ind w:right="0" w:rightChars="0"/>
              <w:jc w:val="center"/>
              <w:textAlignment w:val="center"/>
              <w:rPr>
                <w:rFonts w:hint="eastAsia" w:ascii="黑体" w:hAnsi="黑体" w:eastAsia="黑体" w:cs="黑体"/>
                <w:sz w:val="24"/>
                <w:szCs w:val="24"/>
              </w:rPr>
            </w:pPr>
            <w:r>
              <w:rPr>
                <w:rFonts w:hint="eastAsia" w:ascii="黑体" w:hAnsi="黑体" w:eastAsia="黑体" w:cs="黑体"/>
                <w:sz w:val="24"/>
                <w:szCs w:val="24"/>
              </w:rPr>
              <w:t>岗位</w:t>
            </w:r>
          </w:p>
          <w:p w14:paraId="2470E8A9">
            <w:pPr>
              <w:keepNext w:val="0"/>
              <w:keepLines w:val="0"/>
              <w:pageBreakBefore w:val="0"/>
              <w:widowControl w:val="0"/>
              <w:tabs>
                <w:tab w:val="left" w:pos="1470"/>
              </w:tabs>
              <w:kinsoku/>
              <w:wordWrap/>
              <w:overflowPunct/>
              <w:topLinePunct w:val="0"/>
              <w:autoSpaceDE/>
              <w:autoSpaceDN/>
              <w:bidi w:val="0"/>
              <w:adjustRightInd w:val="0"/>
              <w:snapToGrid w:val="0"/>
              <w:spacing w:beforeAutospacing="0" w:afterAutospacing="0" w:line="400" w:lineRule="exact"/>
              <w:ind w:right="0" w:rightChars="0"/>
              <w:jc w:val="center"/>
              <w:textAlignment w:val="center"/>
              <w:rPr>
                <w:rFonts w:hint="eastAsia" w:ascii="黑体" w:hAnsi="黑体" w:eastAsia="黑体" w:cs="黑体"/>
                <w:sz w:val="24"/>
                <w:szCs w:val="24"/>
              </w:rPr>
            </w:pPr>
            <w:r>
              <w:rPr>
                <w:rFonts w:hint="eastAsia" w:ascii="黑体" w:hAnsi="黑体" w:eastAsia="黑体" w:cs="黑体"/>
                <w:sz w:val="24"/>
                <w:szCs w:val="24"/>
              </w:rPr>
              <w:t>描述</w:t>
            </w:r>
          </w:p>
        </w:tc>
        <w:tc>
          <w:tcPr>
            <w:tcW w:w="1365" w:type="dxa"/>
            <w:noWrap w:val="0"/>
            <w:vAlign w:val="center"/>
          </w:tcPr>
          <w:p w14:paraId="009FD159">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黑体" w:hAnsi="黑体" w:eastAsia="黑体" w:cs="黑体"/>
                <w:sz w:val="24"/>
                <w:szCs w:val="24"/>
              </w:rPr>
            </w:pPr>
            <w:r>
              <w:rPr>
                <w:rFonts w:hint="eastAsia" w:ascii="黑体" w:hAnsi="黑体" w:eastAsia="黑体" w:cs="黑体"/>
                <w:sz w:val="24"/>
                <w:szCs w:val="24"/>
              </w:rPr>
              <w:t>招聘人数</w:t>
            </w:r>
          </w:p>
        </w:tc>
        <w:tc>
          <w:tcPr>
            <w:tcW w:w="945" w:type="dxa"/>
            <w:noWrap w:val="0"/>
            <w:vAlign w:val="center"/>
          </w:tcPr>
          <w:p w14:paraId="436D7A3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招聘</w:t>
            </w:r>
          </w:p>
          <w:p w14:paraId="1836111F">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黑体" w:hAnsi="黑体" w:eastAsia="黑体" w:cs="黑体"/>
                <w:sz w:val="24"/>
                <w:szCs w:val="24"/>
              </w:rPr>
            </w:pPr>
            <w:r>
              <w:rPr>
                <w:rFonts w:hint="eastAsia" w:ascii="黑体" w:hAnsi="黑体" w:eastAsia="黑体" w:cs="黑体"/>
                <w:sz w:val="24"/>
                <w:szCs w:val="24"/>
              </w:rPr>
              <w:t>专业</w:t>
            </w:r>
          </w:p>
        </w:tc>
        <w:tc>
          <w:tcPr>
            <w:tcW w:w="1275" w:type="dxa"/>
            <w:noWrap w:val="0"/>
            <w:vAlign w:val="center"/>
          </w:tcPr>
          <w:p w14:paraId="2635AAD6">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黑体" w:hAnsi="黑体" w:eastAsia="黑体" w:cs="黑体"/>
                <w:sz w:val="24"/>
                <w:szCs w:val="24"/>
              </w:rPr>
            </w:pPr>
            <w:r>
              <w:rPr>
                <w:rFonts w:hint="eastAsia" w:ascii="黑体" w:hAnsi="黑体" w:eastAsia="黑体" w:cs="黑体"/>
                <w:sz w:val="24"/>
                <w:szCs w:val="24"/>
              </w:rPr>
              <w:t>学历学位</w:t>
            </w:r>
          </w:p>
        </w:tc>
        <w:tc>
          <w:tcPr>
            <w:tcW w:w="1245" w:type="dxa"/>
            <w:noWrap w:val="0"/>
            <w:vAlign w:val="center"/>
          </w:tcPr>
          <w:p w14:paraId="02DBD160">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学历类别</w:t>
            </w:r>
          </w:p>
        </w:tc>
        <w:tc>
          <w:tcPr>
            <w:tcW w:w="810" w:type="dxa"/>
            <w:noWrap w:val="0"/>
            <w:vAlign w:val="center"/>
          </w:tcPr>
          <w:p w14:paraId="1EFB236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性别</w:t>
            </w:r>
          </w:p>
        </w:tc>
        <w:tc>
          <w:tcPr>
            <w:tcW w:w="765" w:type="dxa"/>
            <w:noWrap w:val="0"/>
            <w:vAlign w:val="center"/>
          </w:tcPr>
          <w:p w14:paraId="11EA477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黑体" w:hAnsi="黑体" w:eastAsia="黑体" w:cs="黑体"/>
                <w:sz w:val="24"/>
                <w:szCs w:val="24"/>
              </w:rPr>
            </w:pPr>
            <w:r>
              <w:rPr>
                <w:rFonts w:hint="eastAsia" w:ascii="黑体" w:hAnsi="黑体" w:eastAsia="黑体" w:cs="黑体"/>
                <w:sz w:val="24"/>
                <w:szCs w:val="24"/>
              </w:rPr>
              <w:t>年龄</w:t>
            </w:r>
          </w:p>
        </w:tc>
        <w:tc>
          <w:tcPr>
            <w:tcW w:w="765" w:type="dxa"/>
            <w:noWrap w:val="0"/>
            <w:vAlign w:val="center"/>
          </w:tcPr>
          <w:p w14:paraId="48FE826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面向</w:t>
            </w:r>
          </w:p>
          <w:p w14:paraId="383881B1">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地区</w:t>
            </w:r>
          </w:p>
        </w:tc>
        <w:tc>
          <w:tcPr>
            <w:tcW w:w="750" w:type="dxa"/>
            <w:noWrap w:val="0"/>
            <w:vAlign w:val="center"/>
          </w:tcPr>
          <w:p w14:paraId="6FEEB3AF">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笔试科目</w:t>
            </w:r>
          </w:p>
        </w:tc>
        <w:tc>
          <w:tcPr>
            <w:tcW w:w="750" w:type="dxa"/>
            <w:noWrap w:val="0"/>
            <w:vAlign w:val="center"/>
          </w:tcPr>
          <w:p w14:paraId="71725F3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面试形式</w:t>
            </w:r>
          </w:p>
        </w:tc>
        <w:tc>
          <w:tcPr>
            <w:tcW w:w="750" w:type="dxa"/>
            <w:noWrap w:val="0"/>
            <w:vAlign w:val="center"/>
          </w:tcPr>
          <w:p w14:paraId="2A2CB72C">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黑体" w:hAnsi="黑体" w:eastAsia="黑体" w:cs="黑体"/>
                <w:sz w:val="24"/>
                <w:szCs w:val="24"/>
              </w:rPr>
            </w:pPr>
            <w:r>
              <w:rPr>
                <w:rFonts w:hint="eastAsia" w:ascii="黑体" w:hAnsi="黑体" w:eastAsia="黑体" w:cs="黑体"/>
                <w:sz w:val="24"/>
                <w:szCs w:val="24"/>
              </w:rPr>
              <w:t>其他要求</w:t>
            </w:r>
          </w:p>
        </w:tc>
        <w:tc>
          <w:tcPr>
            <w:tcW w:w="1140" w:type="dxa"/>
            <w:noWrap w:val="0"/>
            <w:vAlign w:val="center"/>
          </w:tcPr>
          <w:p w14:paraId="63F59386">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both"/>
              <w:textAlignment w:val="center"/>
              <w:rPr>
                <w:rFonts w:hint="eastAsia" w:ascii="黑体" w:hAnsi="黑体" w:eastAsia="黑体" w:cs="黑体"/>
                <w:sz w:val="24"/>
                <w:szCs w:val="24"/>
              </w:rPr>
            </w:pPr>
            <w:r>
              <w:rPr>
                <w:rFonts w:hint="eastAsia" w:ascii="黑体" w:hAnsi="黑体" w:eastAsia="黑体" w:cs="黑体"/>
                <w:sz w:val="24"/>
                <w:szCs w:val="24"/>
              </w:rPr>
              <w:t>备注</w:t>
            </w:r>
          </w:p>
        </w:tc>
      </w:tr>
      <w:tr w14:paraId="7E21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31" w:type="dxa"/>
            <w:noWrap w:val="0"/>
            <w:vAlign w:val="center"/>
          </w:tcPr>
          <w:p w14:paraId="5BD84B90">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1432" w:type="dxa"/>
            <w:noWrap w:val="0"/>
            <w:vAlign w:val="center"/>
          </w:tcPr>
          <w:p w14:paraId="264D6EE2">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eastAsia="zh-CN"/>
              </w:rPr>
              <w:t>宁德市</w:t>
            </w:r>
            <w:r>
              <w:rPr>
                <w:rFonts w:hint="eastAsia" w:ascii="宋体" w:hAnsi="宋体" w:eastAsia="宋体" w:cs="宋体"/>
                <w:sz w:val="24"/>
                <w:szCs w:val="24"/>
                <w:lang w:eastAsia="zh-CN"/>
              </w:rPr>
              <w:t>蕉城区</w:t>
            </w:r>
            <w:r>
              <w:rPr>
                <w:rFonts w:hint="eastAsia" w:ascii="宋体" w:hAnsi="宋体" w:cs="宋体"/>
                <w:sz w:val="24"/>
                <w:szCs w:val="24"/>
                <w:lang w:eastAsia="zh-CN"/>
              </w:rPr>
              <w:t>文化馆</w:t>
            </w:r>
          </w:p>
        </w:tc>
        <w:tc>
          <w:tcPr>
            <w:tcW w:w="1275" w:type="dxa"/>
            <w:noWrap w:val="0"/>
            <w:vAlign w:val="center"/>
          </w:tcPr>
          <w:p w14:paraId="143075AC">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宋体" w:hAnsi="宋体" w:eastAsia="宋体" w:cs="宋体"/>
                <w:sz w:val="24"/>
                <w:szCs w:val="24"/>
              </w:rPr>
            </w:pPr>
            <w:r>
              <w:rPr>
                <w:rFonts w:hint="eastAsia" w:ascii="宋体" w:hAnsi="宋体" w:eastAsia="宋体" w:cs="宋体"/>
                <w:sz w:val="24"/>
                <w:szCs w:val="24"/>
              </w:rPr>
              <w:t>专业技术</w:t>
            </w:r>
          </w:p>
        </w:tc>
        <w:tc>
          <w:tcPr>
            <w:tcW w:w="1260" w:type="dxa"/>
            <w:noWrap w:val="0"/>
            <w:vAlign w:val="center"/>
          </w:tcPr>
          <w:p w14:paraId="12FDD4F2">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从事文化展览设计工作</w:t>
            </w:r>
          </w:p>
        </w:tc>
        <w:tc>
          <w:tcPr>
            <w:tcW w:w="1365" w:type="dxa"/>
            <w:noWrap w:val="0"/>
            <w:vAlign w:val="center"/>
          </w:tcPr>
          <w:p w14:paraId="38F6CC77">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945" w:type="dxa"/>
            <w:noWrap w:val="0"/>
            <w:vAlign w:val="center"/>
          </w:tcPr>
          <w:p w14:paraId="0FC0F19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艺术设计类</w:t>
            </w:r>
          </w:p>
        </w:tc>
        <w:tc>
          <w:tcPr>
            <w:tcW w:w="1275" w:type="dxa"/>
            <w:noWrap w:val="0"/>
            <w:vAlign w:val="center"/>
          </w:tcPr>
          <w:p w14:paraId="408A9D5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宋体" w:hAnsi="宋体" w:eastAsia="宋体" w:cs="宋体"/>
                <w:sz w:val="24"/>
                <w:szCs w:val="24"/>
              </w:rPr>
            </w:pPr>
            <w:r>
              <w:rPr>
                <w:rFonts w:hint="eastAsia" w:ascii="宋体" w:hAnsi="宋体" w:eastAsia="宋体" w:cs="宋体"/>
                <w:sz w:val="24"/>
                <w:szCs w:val="24"/>
              </w:rPr>
              <w:t>研究生</w:t>
            </w:r>
            <w:r>
              <w:rPr>
                <w:rFonts w:hint="eastAsia" w:ascii="宋体" w:hAnsi="宋体" w:cs="宋体"/>
                <w:sz w:val="24"/>
                <w:szCs w:val="24"/>
                <w:lang w:val="en-US" w:eastAsia="zh-CN"/>
              </w:rPr>
              <w:t xml:space="preserve"> </w:t>
            </w:r>
            <w:r>
              <w:rPr>
                <w:rFonts w:hint="eastAsia" w:ascii="宋体" w:hAnsi="宋体" w:eastAsia="宋体" w:cs="宋体"/>
                <w:sz w:val="24"/>
                <w:szCs w:val="24"/>
              </w:rPr>
              <w:t>硕士</w:t>
            </w:r>
          </w:p>
        </w:tc>
        <w:tc>
          <w:tcPr>
            <w:tcW w:w="1245" w:type="dxa"/>
            <w:noWrap w:val="0"/>
            <w:vAlign w:val="center"/>
          </w:tcPr>
          <w:p w14:paraId="3F1F7F89">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不限</w:t>
            </w:r>
          </w:p>
        </w:tc>
        <w:tc>
          <w:tcPr>
            <w:tcW w:w="810" w:type="dxa"/>
            <w:noWrap w:val="0"/>
            <w:vAlign w:val="center"/>
          </w:tcPr>
          <w:p w14:paraId="0B25423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不限</w:t>
            </w:r>
          </w:p>
        </w:tc>
        <w:tc>
          <w:tcPr>
            <w:tcW w:w="765" w:type="dxa"/>
            <w:noWrap w:val="0"/>
            <w:vAlign w:val="center"/>
          </w:tcPr>
          <w:p w14:paraId="4E493D1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35</w:t>
            </w:r>
            <w:r>
              <w:rPr>
                <w:rFonts w:hint="eastAsia" w:ascii="宋体" w:hAnsi="宋体" w:eastAsia="宋体" w:cs="宋体"/>
                <w:sz w:val="24"/>
                <w:szCs w:val="24"/>
              </w:rPr>
              <w:t>周岁以下</w:t>
            </w:r>
          </w:p>
        </w:tc>
        <w:tc>
          <w:tcPr>
            <w:tcW w:w="765" w:type="dxa"/>
            <w:noWrap w:val="0"/>
            <w:vAlign w:val="center"/>
          </w:tcPr>
          <w:p w14:paraId="32D5EB5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全国</w:t>
            </w:r>
          </w:p>
        </w:tc>
        <w:tc>
          <w:tcPr>
            <w:tcW w:w="750" w:type="dxa"/>
            <w:noWrap w:val="0"/>
            <w:vAlign w:val="center"/>
          </w:tcPr>
          <w:p w14:paraId="71B2BA49">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宋体" w:hAnsi="宋体" w:eastAsia="宋体" w:cs="宋体"/>
                <w:sz w:val="24"/>
                <w:szCs w:val="24"/>
                <w:lang w:val="en-US" w:eastAsia="zh-CN"/>
              </w:rPr>
            </w:pPr>
          </w:p>
        </w:tc>
        <w:tc>
          <w:tcPr>
            <w:tcW w:w="750" w:type="dxa"/>
            <w:noWrap w:val="0"/>
            <w:vAlign w:val="center"/>
          </w:tcPr>
          <w:p w14:paraId="0A47F3F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专业技能</w:t>
            </w:r>
          </w:p>
        </w:tc>
        <w:tc>
          <w:tcPr>
            <w:tcW w:w="750" w:type="dxa"/>
            <w:noWrap w:val="0"/>
            <w:vAlign w:val="center"/>
          </w:tcPr>
          <w:p w14:paraId="65BEE8E6">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宋体" w:hAnsi="宋体" w:eastAsia="宋体" w:cs="宋体"/>
                <w:sz w:val="24"/>
                <w:szCs w:val="24"/>
              </w:rPr>
            </w:pPr>
          </w:p>
        </w:tc>
        <w:tc>
          <w:tcPr>
            <w:tcW w:w="1140" w:type="dxa"/>
            <w:noWrap w:val="0"/>
            <w:vAlign w:val="center"/>
          </w:tcPr>
          <w:p w14:paraId="225092E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rightChars="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最低服务年限五年</w:t>
            </w:r>
          </w:p>
        </w:tc>
      </w:tr>
    </w:tbl>
    <w:p w14:paraId="6008EF1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right="0" w:rightChars="0"/>
        <w:textAlignment w:val="auto"/>
        <w:rPr>
          <w:rFonts w:hint="eastAsia" w:ascii="宋体" w:hAnsi="宋体"/>
          <w:color w:val="000000"/>
          <w:kern w:val="0"/>
          <w:sz w:val="21"/>
          <w:szCs w:val="21"/>
        </w:rPr>
      </w:pPr>
      <w:r>
        <w:rPr>
          <w:rFonts w:hint="eastAsia" w:ascii="宋体" w:hAnsi="宋体"/>
          <w:color w:val="000000"/>
          <w:kern w:val="0"/>
          <w:sz w:val="21"/>
          <w:szCs w:val="21"/>
        </w:rPr>
        <w:t>备注：</w:t>
      </w:r>
    </w:p>
    <w:p w14:paraId="45438D0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right="0" w:rightChars="0"/>
        <w:textAlignment w:val="auto"/>
        <w:rPr>
          <w:rFonts w:hint="eastAsia" w:ascii="宋体" w:hAnsi="宋体"/>
          <w:color w:val="000000"/>
          <w:kern w:val="0"/>
          <w:sz w:val="21"/>
          <w:szCs w:val="21"/>
        </w:rPr>
      </w:pPr>
      <w:r>
        <w:rPr>
          <w:rFonts w:hint="eastAsia" w:ascii="宋体" w:hAnsi="宋体"/>
          <w:color w:val="000000"/>
          <w:kern w:val="0"/>
          <w:sz w:val="21"/>
          <w:szCs w:val="21"/>
        </w:rPr>
        <w:t>1.招聘对象:符合岗位及资格条件的人员(宁德市内机关事业单位在编在岗的人员不得报名)。</w:t>
      </w:r>
    </w:p>
    <w:p w14:paraId="105047E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right="0" w:rightChars="0"/>
        <w:textAlignment w:val="auto"/>
        <w:rPr>
          <w:rFonts w:hint="eastAsia" w:ascii="宋体" w:hAnsi="宋体"/>
          <w:color w:val="000000"/>
          <w:kern w:val="0"/>
          <w:sz w:val="21"/>
          <w:szCs w:val="21"/>
        </w:rPr>
      </w:pPr>
      <w:r>
        <w:rPr>
          <w:rFonts w:hint="eastAsia" w:ascii="宋体" w:hAnsi="宋体"/>
          <w:color w:val="000000"/>
          <w:kern w:val="0"/>
          <w:sz w:val="21"/>
          <w:szCs w:val="21"/>
        </w:rPr>
        <w:t>2.学历学位:报考人员用以报考的专业对应的学历学位应符合招聘岗位的学历学位要求，且为国家承认的国民教育序列学历学位。</w:t>
      </w:r>
    </w:p>
    <w:p w14:paraId="5C5F1E4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right="0" w:rightChars="0"/>
        <w:textAlignment w:val="auto"/>
        <w:rPr>
          <w:rFonts w:hint="eastAsia" w:ascii="宋体" w:hAnsi="宋体"/>
          <w:color w:val="000000"/>
          <w:kern w:val="0"/>
          <w:sz w:val="21"/>
          <w:szCs w:val="21"/>
        </w:rPr>
      </w:pPr>
      <w:r>
        <w:rPr>
          <w:rFonts w:hint="eastAsia" w:ascii="宋体" w:hAnsi="宋体"/>
          <w:color w:val="000000"/>
          <w:kern w:val="0"/>
          <w:sz w:val="21"/>
          <w:szCs w:val="21"/>
        </w:rPr>
        <w:t>3.年龄计算:</w:t>
      </w:r>
      <w:r>
        <w:rPr>
          <w:rFonts w:hint="eastAsia" w:ascii="宋体" w:hAnsi="宋体"/>
          <w:color w:val="000000"/>
          <w:kern w:val="0"/>
          <w:sz w:val="21"/>
          <w:szCs w:val="21"/>
          <w:lang w:val="en-US" w:eastAsia="zh-CN"/>
        </w:rPr>
        <w:t>35</w:t>
      </w:r>
      <w:r>
        <w:rPr>
          <w:rFonts w:hint="eastAsia" w:ascii="宋体" w:hAnsi="宋体"/>
          <w:color w:val="000000"/>
          <w:kern w:val="0"/>
          <w:sz w:val="21"/>
          <w:szCs w:val="21"/>
        </w:rPr>
        <w:t>周岁以下是指18周岁以上、</w:t>
      </w:r>
      <w:r>
        <w:rPr>
          <w:rFonts w:hint="eastAsia" w:ascii="宋体" w:hAnsi="宋体"/>
          <w:color w:val="000000"/>
          <w:kern w:val="0"/>
          <w:sz w:val="21"/>
          <w:szCs w:val="21"/>
          <w:lang w:val="en-US" w:eastAsia="zh-CN"/>
        </w:rPr>
        <w:t>35</w:t>
      </w:r>
      <w:r>
        <w:rPr>
          <w:rFonts w:hint="eastAsia" w:ascii="宋体" w:hAnsi="宋体"/>
          <w:color w:val="000000"/>
          <w:kern w:val="0"/>
          <w:sz w:val="21"/>
          <w:szCs w:val="21"/>
        </w:rPr>
        <w:t>周岁以下，年龄计算到公告发布月。</w:t>
      </w:r>
    </w:p>
    <w:p w14:paraId="1457860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right="0" w:rightChars="0"/>
        <w:textAlignment w:val="auto"/>
        <w:rPr>
          <w:rFonts w:hint="eastAsia" w:ascii="宋体" w:hAnsi="宋体"/>
          <w:color w:val="000000"/>
          <w:kern w:val="0"/>
          <w:sz w:val="21"/>
          <w:szCs w:val="21"/>
        </w:rPr>
      </w:pPr>
      <w:r>
        <w:rPr>
          <w:rFonts w:hint="eastAsia" w:ascii="宋体" w:hAnsi="宋体"/>
          <w:color w:val="000000"/>
          <w:kern w:val="0"/>
          <w:sz w:val="21"/>
          <w:szCs w:val="21"/>
        </w:rPr>
        <w:t>4.岗位专业:参照《福建省机关事业单位招考专业指导目录》。</w:t>
      </w:r>
    </w:p>
    <w:p w14:paraId="1E68E35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right="0" w:rightChars="0"/>
        <w:textAlignment w:val="auto"/>
        <w:rPr>
          <w:rFonts w:hint="eastAsia" w:ascii="宋体" w:hAnsi="宋体" w:eastAsia="宋体"/>
          <w:color w:val="000000"/>
          <w:kern w:val="0"/>
          <w:sz w:val="21"/>
          <w:szCs w:val="21"/>
          <w:lang w:eastAsia="zh-CN"/>
        </w:rPr>
      </w:pPr>
      <w:r>
        <w:rPr>
          <w:rFonts w:hint="eastAsia" w:ascii="宋体" w:hAnsi="宋体"/>
          <w:color w:val="000000"/>
          <w:kern w:val="0"/>
          <w:sz w:val="21"/>
          <w:szCs w:val="21"/>
        </w:rPr>
        <w:t>5.岗位所需证书:报考人员的毕业证、学位证落款截止时间为报名截止日，其中2025年应届毕业生的证书落款截止时间为2025年8月31日，持境外学历学位报考的人员应提</w:t>
      </w:r>
      <w:r>
        <w:rPr>
          <w:rFonts w:hint="eastAsia" w:ascii="宋体" w:hAnsi="宋体"/>
          <w:color w:val="000000"/>
          <w:kern w:val="0"/>
          <w:sz w:val="21"/>
          <w:szCs w:val="21"/>
          <w:lang w:eastAsia="zh-CN"/>
        </w:rPr>
        <w:t>供教育</w:t>
      </w:r>
      <w:r>
        <w:rPr>
          <w:rFonts w:hint="eastAsia" w:ascii="宋体" w:hAnsi="宋体"/>
          <w:color w:val="000000"/>
          <w:kern w:val="0"/>
          <w:sz w:val="21"/>
          <w:szCs w:val="21"/>
        </w:rPr>
        <w:t>部留学服务中心出具的学历学位认证书，认证书落款截止时间为2025年12月31日。</w:t>
      </w:r>
    </w:p>
    <w:p w14:paraId="50B62BF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exact"/>
        <w:ind w:right="0" w:rightChars="0"/>
        <w:textAlignment w:val="auto"/>
        <w:rPr>
          <w:rFonts w:hint="eastAsia" w:ascii="宋体" w:hAnsi="宋体"/>
          <w:color w:val="000000"/>
          <w:kern w:val="0"/>
          <w:sz w:val="21"/>
          <w:szCs w:val="21"/>
        </w:rPr>
      </w:pPr>
      <w:r>
        <w:rPr>
          <w:rFonts w:hint="eastAsia" w:ascii="宋体" w:hAnsi="宋体"/>
          <w:color w:val="000000"/>
          <w:kern w:val="0"/>
          <w:sz w:val="21"/>
          <w:szCs w:val="21"/>
          <w:lang w:val="en-US" w:eastAsia="zh-CN"/>
        </w:rPr>
        <w:t>6.</w:t>
      </w:r>
      <w:r>
        <w:rPr>
          <w:rFonts w:hint="eastAsia" w:ascii="宋体" w:hAnsi="宋体"/>
          <w:color w:val="000000"/>
          <w:kern w:val="0"/>
          <w:sz w:val="21"/>
          <w:szCs w:val="21"/>
        </w:rPr>
        <w:t>单位经费性质:未注明单位经费性质的，为财政核拨单位。</w:t>
      </w:r>
    </w:p>
    <w:p w14:paraId="6C4348C5">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国标宋体">
    <w:altName w:val="宋体"/>
    <w:panose1 w:val="02000500000000000000"/>
    <w:charset w:val="86"/>
    <w:family w:val="auto"/>
    <w:pitch w:val="default"/>
    <w:sig w:usb0="00000000" w:usb1="00000000" w:usb2="00000000"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B53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491</Words>
  <Characters>523</Characters>
  <Lines>0</Lines>
  <Paragraphs>0</Paragraphs>
  <TotalTime>0</TotalTime>
  <ScaleCrop>false</ScaleCrop>
  <LinksUpToDate>false</LinksUpToDate>
  <CharactersWithSpaces>537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2025-05-14T08:48:27Z</dcterms:created>
  <dc:creator>Administrator.User-2022RKRVSH</dc:creator>
  <cp:lastModifiedBy>Administrator</cp:lastModifiedBy>
  <dcterms:modified xsi:type="dcterms:W3CDTF">2025-05-14T08:48:36Z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eyJoZGlkIjoiNTRlYzA3M2JjNDVjNWIxZGQzZDI3ZWE3ZjM0YTg2NDciLCJ1c2VySWQiOiIzMDcwNTAxNDAifQ==</vt:lpwstr>
  </property>
  <property fmtid="{D5CDD505-2E9C-101B-9397-08002B2CF9AE}" pid="4" name="ICV">
    <vt:lpwstr>F3CFC11F9E504CF8ADBF259C75ECFCBA_12</vt:lpwstr>
  </property>
</Properties>
</file>