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225"/>
        <w:tblOverlap w:val="never"/>
        <w:tblW w:w="14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9"/>
      </w:tblGrid>
      <w:tr w14:paraId="51AC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7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2025年度甘孜州公开选调公务员职位表</w:t>
            </w:r>
          </w:p>
          <w:p w14:paraId="24A21C31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tbl>
      <w:tblPr>
        <w:tblStyle w:val="7"/>
        <w:tblW w:w="138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476"/>
        <w:gridCol w:w="1340"/>
        <w:gridCol w:w="1582"/>
        <w:gridCol w:w="1509"/>
        <w:gridCol w:w="788"/>
        <w:gridCol w:w="4613"/>
        <w:gridCol w:w="1649"/>
        <w:gridCol w:w="419"/>
      </w:tblGrid>
      <w:tr w14:paraId="4D10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5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1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0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B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E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B07EB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400E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9DB0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FC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0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352D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1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主要从事财务管理等工作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1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1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5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①学历学位：大专以上学历；</w:t>
            </w:r>
          </w:p>
          <w:p w14:paraId="2CE0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276E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财务会计类；</w:t>
            </w:r>
          </w:p>
          <w:p w14:paraId="19BC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会计学，审计学，财务管理，财政学，经济学，金融学；</w:t>
            </w:r>
          </w:p>
          <w:p w14:paraId="1C7F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会计，审计，应用经济学，金融；</w:t>
            </w:r>
          </w:p>
          <w:p w14:paraId="1CF6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③年龄：40周岁以下（1984年7月1日以后出生）；                                          </w:t>
            </w:r>
            <w:r>
              <w:rPr>
                <w:rFonts w:ascii="汉仪书宋二S" w:hAnsi="汉仪书宋二S" w:eastAsia="汉仪书宋二S" w:cs="汉仪书宋二S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具有2年以上财务管理相关工作经历。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534B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9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5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4FF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D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B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主要从事州内高速公路招商、工可审核备案等前期工作推进和建设管理等工作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6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7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7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485A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2EB5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土木工程，道路桥梁与渡河工程，交通工程，土木、水利与交通工程；</w:t>
            </w:r>
          </w:p>
          <w:p w14:paraId="5FE9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交通运输工程，土木工程，桥梁与隧道工程；</w:t>
            </w:r>
          </w:p>
          <w:p w14:paraId="03DC5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③年龄：40周岁以下（1984年7月1日以后出生）；                                           ④具有2年以上公路建设项目设计或管理相关工作经历。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7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5272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E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B1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B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C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6DF91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3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433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9313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1F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3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779E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1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A6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主要从事普通公路项目建设管理，包括项目设计、变更审批、行业监督管理等工作。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7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F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7672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18EF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土木工程，道路桥梁与渡河工程，交通工程，土木、水利与交通工程；</w:t>
            </w:r>
          </w:p>
          <w:p w14:paraId="5D62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交通运输工程、土木工程，桥梁与隧道工程；</w:t>
            </w:r>
          </w:p>
          <w:p w14:paraId="0BA5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③年龄：40周岁以下（1984年7月1日以后出生）；    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④具有2年以上公路建设项目设计或管理相关工作经历。        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B30A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2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D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州农牧</w:t>
            </w:r>
          </w:p>
          <w:p w14:paraId="1F4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6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种业发展科（农场科）副科长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4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主要从事农作物种质资源、畜禽遗传资源保护和管理等工作。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8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2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F5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①学历：大学本科以上学历；</w:t>
            </w:r>
          </w:p>
          <w:p w14:paraId="696B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②专业：农学；</w:t>
            </w:r>
          </w:p>
          <w:p w14:paraId="456C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③年龄：40周岁以下(（1984年7月1日以后出生)；</w:t>
            </w:r>
          </w:p>
          <w:p w14:paraId="09FC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④具有2年以上“三农”相关工作经历。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E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0836--2835389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0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需长期出差</w:t>
            </w:r>
          </w:p>
        </w:tc>
      </w:tr>
      <w:tr w14:paraId="0102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4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C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9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9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961F0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44E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6D3E0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88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2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E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中共甘孜</w:t>
            </w:r>
          </w:p>
          <w:p w14:paraId="34D5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州委网信办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4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</w:t>
            </w:r>
          </w:p>
          <w:p w14:paraId="4125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</w:t>
            </w:r>
          </w:p>
          <w:p w14:paraId="052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F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主要从事网络舆情监测、分析、研判、处置等工作。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C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6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0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①学历学位：大学本科以上学历；</w:t>
            </w:r>
          </w:p>
          <w:p w14:paraId="5360E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0739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本科：新闻传播学类，公共管理类，计算机类；</w:t>
            </w:r>
          </w:p>
          <w:p w14:paraId="461E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研究生：新闻传播学，公共管理学，计算机科学与技术；</w:t>
            </w:r>
          </w:p>
          <w:p w14:paraId="1628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③年龄：45周岁以下（1979年7月1日以后出生）；</w:t>
            </w:r>
          </w:p>
          <w:p w14:paraId="26D9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④中共党员；</w:t>
            </w:r>
          </w:p>
          <w:p w14:paraId="5E39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⑤具有2年以上新闻宣传或网络舆论引导相关工作经历。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6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0836--2833521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5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4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2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甘孜州亚青寺管理</w:t>
            </w:r>
          </w:p>
          <w:p w14:paraId="2500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2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E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主要从事寺庙僧房管理等</w:t>
            </w:r>
          </w:p>
          <w:p w14:paraId="040A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F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B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5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3596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5A18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本科：土木类，建筑类，地质学类；</w:t>
            </w:r>
          </w:p>
          <w:p w14:paraId="1258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研究生：土木工程、城乡规划学、建筑学；</w:t>
            </w:r>
          </w:p>
          <w:p w14:paraId="5089D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③年龄：40周岁以下（1984年7月1日以后出生）。</w:t>
            </w:r>
          </w:p>
          <w:p w14:paraId="3DE1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0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0836--8321324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C7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B49923"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EFB2876">
      <w:pPr>
        <w:rPr>
          <w:rFonts w:hint="default"/>
          <w:lang w:val="en-US" w:eastAsia="zh-CN"/>
        </w:rPr>
      </w:pPr>
    </w:p>
    <w:p w14:paraId="323C22ED">
      <w:pPr>
        <w:pStyle w:val="2"/>
        <w:rPr>
          <w:rFonts w:hint="default"/>
          <w:lang w:val="en-US" w:eastAsia="zh-CN"/>
        </w:rPr>
      </w:pPr>
    </w:p>
    <w:p w14:paraId="2BC10E26"/>
    <w:sectPr>
      <w:pgSz w:w="16838" w:h="11906" w:orient="landscape"/>
      <w:pgMar w:top="1417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5539C-2280-479B-9F34-CC11B69C2C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BF604A-DC78-4440-AF29-6C83383FC78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A8D55F-8284-4413-88DC-1E6BD85201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C1E7E89-8F43-4973-B776-AFD3451B10F7}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5" w:fontKey="{D465AEB5-2537-4F3B-8139-0835337557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36F56"/>
    <w:rsid w:val="2CA00651"/>
    <w:rsid w:val="302804FE"/>
    <w:rsid w:val="3E9C23C7"/>
    <w:rsid w:val="49A36F56"/>
    <w:rsid w:val="4B8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640" w:firstLineChars="200"/>
      <w:jc w:val="center"/>
      <w:outlineLvl w:val="0"/>
    </w:pPr>
    <w:rPr>
      <w:rFonts w:eastAsia="方正大标宋_GBK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64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2025-07-01T01:40:00Z</dcterms:created>
  <dc:creator>༈འཕྲིན་ལས་དབྱངས་མཚོ</dc:creator>
  <cp:lastModifiedBy>༈འཕྲིན་ལས་དབྱངས་མཚོ</cp:lastModifiedBy>
  <dcterms:modified xsi:type="dcterms:W3CDTF">2025-07-01T01:43:32Z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B469BF7B1C35480DA45CCAF751033E90_11</vt:lpwstr>
  </property>
  <property fmtid="{D5CDD505-2E9C-101B-9397-08002B2CF9AE}" pid="4" name="KSOTemplateDocerSaveRecord">
    <vt:lpwstr>eyJoZGlkIjoiMzRlYzk4YzQ3NDg3ZTdhMTgwNGRlOWJiYWYyNGFhMDMiLCJ1c2VySWQiOiIyMDY1MjQxNzcifQ==</vt:lpwstr>
  </property>
</Properties>
</file>